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52E07198" w14:textId="77777777" w:rsidR="00736D39" w:rsidRDefault="00736D39" w:rsidP="00736D39">
      <w:pPr>
        <w:jc w:val="center"/>
        <w:rPr>
          <w:b/>
          <w:lang w:val="en-GB"/>
        </w:rPr>
      </w:pPr>
      <w:bookmarkStart w:id="0" w:name="_GoBack"/>
      <w:bookmarkEnd w:id="0"/>
      <w:r>
        <w:rPr>
          <w:noProof/>
          <w:lang w:eastAsia="en-US"/>
        </w:rPr>
        <w:drawing>
          <wp:anchor distT="0" distB="0" distL="114300" distR="114300" simplePos="0" relativeHeight="251659264" behindDoc="1" locked="0" layoutInCell="1" allowOverlap="1" wp14:anchorId="3E385923" wp14:editId="12C076EC">
            <wp:simplePos x="0" y="0"/>
            <wp:positionH relativeFrom="margin">
              <wp:posOffset>457200</wp:posOffset>
            </wp:positionH>
            <wp:positionV relativeFrom="topMargin">
              <wp:posOffset>540385</wp:posOffset>
            </wp:positionV>
            <wp:extent cx="4179600" cy="734400"/>
            <wp:effectExtent l="0" t="0" r="0" b="8890"/>
            <wp:wrapThrough wrapText="bothSides">
              <wp:wrapPolygon edited="0">
                <wp:start x="2855" y="0"/>
                <wp:lineTo x="0" y="6727"/>
                <wp:lineTo x="0" y="16817"/>
                <wp:lineTo x="6301" y="17938"/>
                <wp:lineTo x="4923" y="21301"/>
                <wp:lineTo x="16540" y="21301"/>
                <wp:lineTo x="16638" y="20740"/>
                <wp:lineTo x="11814" y="19619"/>
                <wp:lineTo x="21462" y="17377"/>
                <wp:lineTo x="21462" y="6727"/>
                <wp:lineTo x="18607" y="0"/>
                <wp:lineTo x="2855" y="0"/>
              </wp:wrapPolygon>
            </wp:wrapThrough>
            <wp:docPr id="33" name="Grafik 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Kopfzeile.png"/>
                    <pic:cNvPicPr/>
                  </pic:nvPicPr>
                  <pic:blipFill>
                    <a:blip r:embed="rId8" cstate="print">
                      <a:extLst>
                        <a:ext uri="{28A0092B-C50C-407E-A947-70E740481C1C}">
                          <a14:useLocalDpi xmlns:a14="http://schemas.microsoft.com/office/drawing/2010/main" val="0"/>
                        </a:ext>
                      </a:extLst>
                    </a:blip>
                    <a:stretch>
                      <a:fillRect/>
                    </a:stretch>
                  </pic:blipFill>
                  <pic:spPr>
                    <a:xfrm>
                      <a:off x="0" y="0"/>
                      <a:ext cx="4179600" cy="734400"/>
                    </a:xfrm>
                    <a:prstGeom prst="rect">
                      <a:avLst/>
                    </a:prstGeom>
                  </pic:spPr>
                </pic:pic>
              </a:graphicData>
            </a:graphic>
            <wp14:sizeRelH relativeFrom="page">
              <wp14:pctWidth>0</wp14:pctWidth>
            </wp14:sizeRelH>
            <wp14:sizeRelV relativeFrom="page">
              <wp14:pctHeight>0</wp14:pctHeight>
            </wp14:sizeRelV>
          </wp:anchor>
        </w:drawing>
      </w:r>
    </w:p>
    <w:p w14:paraId="0772BF85" w14:textId="77777777" w:rsidR="00736D39" w:rsidRDefault="00736D39" w:rsidP="00736D39">
      <w:pPr>
        <w:jc w:val="center"/>
        <w:rPr>
          <w:b/>
          <w:lang w:val="en-GB"/>
        </w:rPr>
      </w:pPr>
    </w:p>
    <w:p w14:paraId="582A08FD" w14:textId="1F2575D2" w:rsidR="00736D39" w:rsidRDefault="00736D39" w:rsidP="00736D39">
      <w:pPr>
        <w:jc w:val="center"/>
        <w:rPr>
          <w:b/>
          <w:lang w:val="en-GB"/>
        </w:rPr>
      </w:pPr>
      <w:r w:rsidRPr="00AD48E3">
        <w:rPr>
          <w:b/>
          <w:lang w:val="en-GB"/>
        </w:rPr>
        <w:t>Impact analysis of labo</w:t>
      </w:r>
      <w:r w:rsidR="002D3529">
        <w:rPr>
          <w:b/>
          <w:lang w:val="en-GB"/>
        </w:rPr>
        <w:t>u</w:t>
      </w:r>
      <w:r w:rsidRPr="00AD48E3">
        <w:rPr>
          <w:b/>
          <w:lang w:val="en-GB"/>
        </w:rPr>
        <w:t>r migrati</w:t>
      </w:r>
      <w:r>
        <w:rPr>
          <w:b/>
          <w:lang w:val="en-GB"/>
        </w:rPr>
        <w:t>on law on Georgian labo</w:t>
      </w:r>
      <w:r w:rsidR="007354B9">
        <w:rPr>
          <w:b/>
          <w:lang w:val="en-GB"/>
        </w:rPr>
        <w:t>u</w:t>
      </w:r>
      <w:r>
        <w:rPr>
          <w:b/>
          <w:lang w:val="en-GB"/>
        </w:rPr>
        <w:t>r market</w:t>
      </w:r>
    </w:p>
    <w:p w14:paraId="7B201BB2" w14:textId="73B5D055" w:rsidR="00736D39" w:rsidRDefault="00736D39" w:rsidP="00736D39">
      <w:pPr>
        <w:jc w:val="center"/>
        <w:rPr>
          <w:b/>
          <w:lang w:val="en-GB"/>
        </w:rPr>
      </w:pPr>
      <w:r>
        <w:rPr>
          <w:b/>
          <w:lang w:val="en-GB"/>
        </w:rPr>
        <w:t>Risk analysis draft</w:t>
      </w:r>
      <w:r w:rsidR="00FA2072">
        <w:rPr>
          <w:b/>
          <w:lang w:val="en-GB"/>
        </w:rPr>
        <w:t xml:space="preserve"> </w:t>
      </w:r>
      <w:r w:rsidR="00B01794">
        <w:rPr>
          <w:b/>
          <w:lang w:val="en-GB"/>
        </w:rPr>
        <w:t>1</w:t>
      </w:r>
      <w:r w:rsidR="00833DB7">
        <w:rPr>
          <w:b/>
          <w:lang w:val="en-GB"/>
        </w:rPr>
        <w:t>9</w:t>
      </w:r>
      <w:r w:rsidR="007354B9">
        <w:rPr>
          <w:b/>
          <w:lang w:val="en-GB"/>
        </w:rPr>
        <w:t xml:space="preserve"> </w:t>
      </w:r>
      <w:r w:rsidR="00895D4D">
        <w:rPr>
          <w:b/>
          <w:lang w:val="en-GB"/>
        </w:rPr>
        <w:t>04 2016</w:t>
      </w:r>
    </w:p>
    <w:p w14:paraId="5FA7AA2D" w14:textId="77777777" w:rsidR="00736D39" w:rsidRDefault="00736D39" w:rsidP="00736D39">
      <w:pPr>
        <w:jc w:val="center"/>
        <w:rPr>
          <w:b/>
          <w:lang w:val="en-GB"/>
        </w:rPr>
      </w:pPr>
      <w:r>
        <w:rPr>
          <w:b/>
          <w:lang w:val="en-GB"/>
        </w:rPr>
        <w:t>Piotr Kazmierkiewicz</w:t>
      </w:r>
    </w:p>
    <w:p w14:paraId="5869DE5E" w14:textId="77777777" w:rsidR="007B5D9A" w:rsidRDefault="007B5D9A" w:rsidP="005260DE"/>
    <w:p w14:paraId="70849DDA" w14:textId="1B27A409" w:rsidR="007B5D9A" w:rsidRPr="007B5D9A" w:rsidRDefault="00FA1A67" w:rsidP="005260DE">
      <w:pPr>
        <w:rPr>
          <w:b/>
        </w:rPr>
      </w:pPr>
      <w:r>
        <w:rPr>
          <w:b/>
        </w:rPr>
        <w:t xml:space="preserve">1. </w:t>
      </w:r>
      <w:r w:rsidR="00BF686C">
        <w:rPr>
          <w:b/>
        </w:rPr>
        <w:t>Introduction</w:t>
      </w:r>
    </w:p>
    <w:p w14:paraId="206F7DCC" w14:textId="77777777" w:rsidR="00AF6123" w:rsidRDefault="00AF6123" w:rsidP="00FE18D6">
      <w:pPr>
        <w:jc w:val="both"/>
        <w:rPr>
          <w:i/>
        </w:rPr>
      </w:pPr>
    </w:p>
    <w:p w14:paraId="07592F05" w14:textId="2FD1A252" w:rsidR="00BF686C" w:rsidRPr="00BF686C" w:rsidRDefault="0068488A" w:rsidP="00FE18D6">
      <w:pPr>
        <w:jc w:val="both"/>
        <w:rPr>
          <w:i/>
        </w:rPr>
      </w:pPr>
      <w:r>
        <w:rPr>
          <w:i/>
        </w:rPr>
        <w:t xml:space="preserve">1.1. </w:t>
      </w:r>
      <w:r w:rsidR="00BF686C" w:rsidRPr="00BF686C">
        <w:rPr>
          <w:i/>
        </w:rPr>
        <w:t xml:space="preserve">Objectives and methods </w:t>
      </w:r>
    </w:p>
    <w:p w14:paraId="60EE6CA1" w14:textId="4BD8C43E" w:rsidR="00B20AB6" w:rsidRDefault="00DD03F4" w:rsidP="00FE18D6">
      <w:pPr>
        <w:jc w:val="both"/>
      </w:pPr>
      <w:r>
        <w:t>This document draws on desk research of the publicly available data (legal acts and decrees, official EU and Georgian strategic docume</w:t>
      </w:r>
      <w:r w:rsidR="00D15200">
        <w:t xml:space="preserve">nts, surveys and reports on migration into Georgia and its impact on the country’s labour market as well as literature on relevant international experience) to identify indicators, risk factors and related scenarios regarding the implementation of the Law on Labour Migration in the area of regulation of the employment of foreigners in Georgia. This information </w:t>
      </w:r>
      <w:r w:rsidR="00AE5B11">
        <w:t>ha</w:t>
      </w:r>
      <w:r w:rsidR="00FB772A">
        <w:t>s</w:t>
      </w:r>
      <w:r w:rsidR="00AE5B11">
        <w:t xml:space="preserve"> been</w:t>
      </w:r>
      <w:r w:rsidR="00D15200">
        <w:t xml:space="preserve"> further verified through (1) the analysis of standard questionnaires, collected from the Ministry of Labour, </w:t>
      </w:r>
      <w:r w:rsidR="00F87064">
        <w:t>employers</w:t>
      </w:r>
      <w:r w:rsidR="00F87064">
        <w:rPr>
          <w:rFonts w:hint="eastAsia"/>
        </w:rPr>
        <w:t>’</w:t>
      </w:r>
      <w:r w:rsidR="00F87064">
        <w:t xml:space="preserve"> association and trade union</w:t>
      </w:r>
      <w:r w:rsidR="00D15200">
        <w:t xml:space="preserve">, (2) </w:t>
      </w:r>
      <w:r w:rsidR="00FB772A">
        <w:t xml:space="preserve">analysis of </w:t>
      </w:r>
      <w:r w:rsidR="00D15200">
        <w:t xml:space="preserve">follow-up interviews to be carried out </w:t>
      </w:r>
      <w:r w:rsidR="00F87064">
        <w:t>at several state</w:t>
      </w:r>
      <w:r w:rsidR="00D15200">
        <w:t xml:space="preserve"> institutions,</w:t>
      </w:r>
      <w:r w:rsidR="00F87064">
        <w:rPr>
          <w:rStyle w:val="FootnoteReference"/>
          <w:rFonts w:hint="eastAsia"/>
        </w:rPr>
        <w:footnoteReference w:id="1"/>
      </w:r>
      <w:r w:rsidR="00D15200">
        <w:t xml:space="preserve"> and (3) comments</w:t>
      </w:r>
      <w:r w:rsidR="00FB772A">
        <w:t>/recommendations</w:t>
      </w:r>
      <w:r w:rsidR="00D15200">
        <w:t xml:space="preserve"> to the presentation of initial findings</w:t>
      </w:r>
      <w:r w:rsidR="00F87064">
        <w:t>, which took place in Tbilisi on 15 April 2016</w:t>
      </w:r>
      <w:r w:rsidR="00D15200">
        <w:t>.</w:t>
      </w:r>
    </w:p>
    <w:p w14:paraId="7E1956BC" w14:textId="57B35E6D" w:rsidR="00736D39" w:rsidRDefault="00736D39" w:rsidP="00FE18D6">
      <w:pPr>
        <w:jc w:val="both"/>
      </w:pPr>
      <w:r>
        <w:t>In th</w:t>
      </w:r>
      <w:r w:rsidR="00F3308C">
        <w:t xml:space="preserve">e course of the desk research, some of the </w:t>
      </w:r>
      <w:r>
        <w:t xml:space="preserve">objectives of the regulation have been reconstructed through reference to the text of the new regulation and to the </w:t>
      </w:r>
      <w:r w:rsidR="00AE5B11">
        <w:t>positions of the state institutions, involved in its elaboration</w:t>
      </w:r>
      <w:r>
        <w:t xml:space="preserve">. This analysis serves to determine preliminarily the </w:t>
      </w:r>
      <w:r w:rsidR="00AE5B11">
        <w:t>issues</w:t>
      </w:r>
      <w:r>
        <w:t xml:space="preserve">, which the regulation was supposed to address, and the benefits it was expected to bring about. Secondly, the available studies on the scale and dynamics of labour immigration to Georgia as well as the demand for foreign workforce have been consulted to identify the general risk factors, which are likely to appear as a result of the new </w:t>
      </w:r>
      <w:r w:rsidR="00D57C0C">
        <w:t xml:space="preserve">regulation. The third step </w:t>
      </w:r>
      <w:r>
        <w:t>involve</w:t>
      </w:r>
      <w:r w:rsidR="00D57C0C">
        <w:t>d</w:t>
      </w:r>
      <w:r>
        <w:t xml:space="preserve"> drawing parallels (comparative cases) to the case of Georgia in the international experience. The overview investigate</w:t>
      </w:r>
      <w:r w:rsidR="00D57C0C">
        <w:t>d</w:t>
      </w:r>
      <w:r>
        <w:t xml:space="preserve"> the following aspects for their relevance: the rationale (objectives), prerequisites for success (own resources, favourable environment, etc.) and difficulties encountered in the course of practical implementation of various solutions aiming at regulating the access of foreigners to the national labour market.</w:t>
      </w:r>
      <w:r w:rsidR="00AE0962">
        <w:t xml:space="preserve"> Considering the unique case of Georgia, which for a long time had maintained a very liberal regime, direct parallels could not be located. However, international experience provided important lessons for mitigating some of the identified risks.</w:t>
      </w:r>
    </w:p>
    <w:p w14:paraId="5088126F" w14:textId="77777777" w:rsidR="00AE0962" w:rsidRDefault="00AE0962" w:rsidP="00FE18D6">
      <w:pPr>
        <w:jc w:val="both"/>
        <w:rPr>
          <w:i/>
        </w:rPr>
      </w:pPr>
    </w:p>
    <w:p w14:paraId="7039C8CF" w14:textId="77777777" w:rsidR="00AF6123" w:rsidRDefault="00AF6123" w:rsidP="00FE18D6">
      <w:pPr>
        <w:jc w:val="both"/>
        <w:rPr>
          <w:i/>
        </w:rPr>
      </w:pPr>
    </w:p>
    <w:p w14:paraId="76A737E9" w14:textId="184CDFA9" w:rsidR="00BF686C" w:rsidRPr="00BF686C" w:rsidRDefault="0068488A" w:rsidP="00FE18D6">
      <w:pPr>
        <w:jc w:val="both"/>
        <w:rPr>
          <w:i/>
        </w:rPr>
      </w:pPr>
      <w:r>
        <w:rPr>
          <w:i/>
        </w:rPr>
        <w:t xml:space="preserve">1.2. </w:t>
      </w:r>
      <w:r w:rsidR="00BF686C">
        <w:rPr>
          <w:i/>
        </w:rPr>
        <w:t>Scope of risk assessment</w:t>
      </w:r>
    </w:p>
    <w:p w14:paraId="6DDC0561" w14:textId="77777777" w:rsidR="006F176F" w:rsidRDefault="006249F0" w:rsidP="00FE18D6">
      <w:pPr>
        <w:jc w:val="both"/>
      </w:pPr>
      <w:r>
        <w:t xml:space="preserve">European Commission’s </w:t>
      </w:r>
      <w:r>
        <w:rPr>
          <w:i/>
        </w:rPr>
        <w:t>Impact Assessment Guidelines</w:t>
      </w:r>
      <w:r>
        <w:t xml:space="preserve"> define impact assessment as “a process that prepares evidence for political decision-makers on the advantages and disadvantages of possible policy options by assessing their potential impacts”.</w:t>
      </w:r>
      <w:r>
        <w:rPr>
          <w:rStyle w:val="FootnoteReference"/>
        </w:rPr>
        <w:footnoteReference w:id="2"/>
      </w:r>
      <w:r>
        <w:t xml:space="preserve"> </w:t>
      </w:r>
      <w:r w:rsidR="00822473">
        <w:t>This document considers two stages of impact assessment, as defined in EC’s guidelines: (1) verification that the objectives are coherent (consistent) with existing government policies and strategies, as well as with the relevant national priorities, contained in the official documents, and (2) “considers the risk and uncertainties in the policy choices, including obstacles to (…) compliance”.</w:t>
      </w:r>
      <w:r w:rsidR="00822473">
        <w:rPr>
          <w:rStyle w:val="FootnoteReference"/>
        </w:rPr>
        <w:footnoteReference w:id="3"/>
      </w:r>
      <w:r w:rsidR="00822473">
        <w:t xml:space="preserve"> For purposes of the second stage, risk will be understood as “the consequences brought about by the particular solutions which may occur but we want to avoid their occurrence” as well as “the non-occurrence of the expected desirable effects of regulation”.</w:t>
      </w:r>
      <w:r w:rsidR="00822473">
        <w:rPr>
          <w:rStyle w:val="FootnoteReference"/>
        </w:rPr>
        <w:footnoteReference w:id="4"/>
      </w:r>
      <w:r w:rsidR="00822473">
        <w:t xml:space="preserve"> </w:t>
      </w:r>
    </w:p>
    <w:p w14:paraId="3B6E4D01" w14:textId="3F9E1178" w:rsidR="00895D4D" w:rsidRDefault="00822473" w:rsidP="00FE18D6">
      <w:pPr>
        <w:jc w:val="both"/>
      </w:pPr>
      <w:r>
        <w:t xml:space="preserve">Following the EC’s Guidelines, </w:t>
      </w:r>
      <w:r w:rsidR="006F176F">
        <w:t>risk analysis consists of three steps.</w:t>
      </w:r>
      <w:r w:rsidR="00155E11">
        <w:rPr>
          <w:rStyle w:val="FootnoteReference"/>
        </w:rPr>
        <w:footnoteReference w:id="5"/>
      </w:r>
      <w:r w:rsidR="006F176F">
        <w:t xml:space="preserve"> Firstly, relevant risks will be identified through the combination of desk research and the use of diagnostic questionnaires and in-depth interviews, reflecting the perception of the initiating agency (MoLHSA) and other relevant state bodies. Secondly, the factors influencing the prob</w:t>
      </w:r>
      <w:r w:rsidR="009F2CF8">
        <w:t>ability of the occurrence of identified</w:t>
      </w:r>
      <w:r w:rsidR="006F176F">
        <w:t xml:space="preserve"> risk</w:t>
      </w:r>
      <w:r w:rsidR="009F2CF8">
        <w:t>s</w:t>
      </w:r>
      <w:r w:rsidR="006F176F">
        <w:t xml:space="preserve"> and of the extent of the impact will be analyzed through the review of possible scenarios in which the regulation migh</w:t>
      </w:r>
      <w:r w:rsidR="009F2CF8">
        <w:t>t affect the situation on the labour market</w:t>
      </w:r>
      <w:r w:rsidR="00155E11">
        <w:t xml:space="preserve">. It needs to be noted that </w:t>
      </w:r>
      <w:r w:rsidR="009F2CF8">
        <w:t>logical analys</w:t>
      </w:r>
      <w:r w:rsidR="00155E11">
        <w:t>is will be applied to establish causal links on the basis of limited information that is available and of the positions of the stakeholders, expressed in questionnaires and at interviews.  Finally, risk analysis seeks to describe the measures, which could be undertaken to reduce the identified risks, based on some parallels with international practice and the recommendations, expressed by the stakeholders.</w:t>
      </w:r>
    </w:p>
    <w:p w14:paraId="7701B32C" w14:textId="292C216B" w:rsidR="00EE33FC" w:rsidRPr="006249F0" w:rsidRDefault="00EE33FC" w:rsidP="00FE18D6">
      <w:pPr>
        <w:jc w:val="both"/>
      </w:pPr>
      <w:r>
        <w:t xml:space="preserve">The text covers all three steps. First, it defines the objectives of the regulation and verifies their consistency with the strategic aims of state policy as well as identifies the sources of data for identifying risk factors and unintended consequences. Secondly, it presents the framework for understanding short-term and long-term risk factors, associated with the introduction of the regulation and its impact on the labour market. Finally, it proposes several scenarios in which these risk factors could </w:t>
      </w:r>
      <w:r w:rsidR="00E47675">
        <w:t>operate.</w:t>
      </w:r>
    </w:p>
    <w:p w14:paraId="2BF07048" w14:textId="77777777" w:rsidR="00AE0962" w:rsidRDefault="009C02E0" w:rsidP="00AE0962">
      <w:pPr>
        <w:jc w:val="both"/>
      </w:pPr>
      <w:r>
        <w:t>The risk a</w:t>
      </w:r>
      <w:r w:rsidR="00D57C0C">
        <w:t>nalysis</w:t>
      </w:r>
      <w:r w:rsidR="00155E11">
        <w:t xml:space="preserve"> presented below</w:t>
      </w:r>
      <w:r w:rsidR="00D57C0C">
        <w:t xml:space="preserve"> </w:t>
      </w:r>
      <w:r w:rsidR="00155E11">
        <w:t xml:space="preserve">is meant to </w:t>
      </w:r>
      <w:r w:rsidR="00D57C0C">
        <w:t xml:space="preserve">serve as </w:t>
      </w:r>
      <w:r w:rsidR="00155E11">
        <w:t>an</w:t>
      </w:r>
      <w:r w:rsidR="00D57C0C">
        <w:t xml:space="preserve"> input</w:t>
      </w:r>
      <w:r>
        <w:t xml:space="preserve"> for the comprehensive assessment of the impact of the regulation on the labour market by highlighting the objectives of the legal change and </w:t>
      </w:r>
      <w:r w:rsidR="007B5D9A">
        <w:t xml:space="preserve">its consequences for the key stakeholders and enumerating the scenarios under which various risk factors could bring about unintended consequences. The analysis also notes the needs for collecting and analyzing additional data for </w:t>
      </w:r>
      <w:r w:rsidR="00155E11">
        <w:t>carrying out a</w:t>
      </w:r>
      <w:r w:rsidR="007B5D9A">
        <w:t xml:space="preserve"> full-blown regulatory impact assessment.</w:t>
      </w:r>
      <w:r w:rsidR="00FE18D6">
        <w:t xml:space="preserve"> Unfortunately, as it will be shown below, </w:t>
      </w:r>
      <w:r w:rsidR="00FE18D6">
        <w:lastRenderedPageBreak/>
        <w:t xml:space="preserve">opportunities for carrying out the risk analysis are limited due to the unavailability of the basic indicators of the place of migrants on the Georgian labour market. </w:t>
      </w:r>
    </w:p>
    <w:p w14:paraId="08B9A5D8" w14:textId="77777777" w:rsidR="00F72297" w:rsidRDefault="00F72297">
      <w:pPr>
        <w:rPr>
          <w:b/>
        </w:rPr>
      </w:pPr>
      <w:r>
        <w:rPr>
          <w:rFonts w:hint="eastAsia"/>
          <w:b/>
        </w:rPr>
        <w:br w:type="page"/>
      </w:r>
    </w:p>
    <w:p w14:paraId="387021A8" w14:textId="4B0B39EA" w:rsidR="00B20AB6" w:rsidRPr="00AE0962" w:rsidRDefault="00FA1A67" w:rsidP="00AE0962">
      <w:pPr>
        <w:jc w:val="both"/>
      </w:pPr>
      <w:r>
        <w:rPr>
          <w:b/>
        </w:rPr>
        <w:lastRenderedPageBreak/>
        <w:t xml:space="preserve">2. </w:t>
      </w:r>
      <w:r w:rsidR="008C69FA" w:rsidRPr="002756A2">
        <w:rPr>
          <w:b/>
        </w:rPr>
        <w:t xml:space="preserve">Defining the </w:t>
      </w:r>
      <w:r w:rsidR="00B20AB6" w:rsidRPr="002756A2">
        <w:rPr>
          <w:b/>
        </w:rPr>
        <w:t>Objectives</w:t>
      </w:r>
    </w:p>
    <w:p w14:paraId="3673E8E1" w14:textId="77777777" w:rsidR="00FA1A67" w:rsidRDefault="00FA1A67" w:rsidP="002756A2">
      <w:pPr>
        <w:jc w:val="both"/>
      </w:pPr>
    </w:p>
    <w:p w14:paraId="20A87C3C" w14:textId="582D0EE4" w:rsidR="0099419E" w:rsidRPr="0099419E" w:rsidRDefault="0068488A" w:rsidP="002756A2">
      <w:pPr>
        <w:jc w:val="both"/>
        <w:rPr>
          <w:i/>
        </w:rPr>
      </w:pPr>
      <w:r>
        <w:rPr>
          <w:i/>
        </w:rPr>
        <w:t xml:space="preserve">2.1. </w:t>
      </w:r>
      <w:r w:rsidR="0099419E">
        <w:rPr>
          <w:i/>
        </w:rPr>
        <w:t>Choice and assessment of policy objectives</w:t>
      </w:r>
    </w:p>
    <w:p w14:paraId="17B9DCCD" w14:textId="65CBB7ED" w:rsidR="00FA1A67" w:rsidRDefault="00E47675" w:rsidP="002756A2">
      <w:pPr>
        <w:jc w:val="both"/>
      </w:pPr>
      <w:r>
        <w:t>First, we proceed to define the objectives of the regulation as the EC’s Guidelines state that “without a clear understanding of what a future policy is supposed to achieve, it is difficult to identify possible courses of action, and even more difficult to compare policy options”. The Guidelines make a direct link between identification of objectives and impact assessment, noting that “objectives provide the only effective criteria for assessing the success or failure of the proposed policy options”.</w:t>
      </w:r>
      <w:r w:rsidR="006D76ED">
        <w:rPr>
          <w:rStyle w:val="FootnoteReference"/>
        </w:rPr>
        <w:footnoteReference w:id="6"/>
      </w:r>
    </w:p>
    <w:p w14:paraId="40C7F7A8" w14:textId="55AD8417" w:rsidR="00B20AB6" w:rsidRPr="002756A2" w:rsidRDefault="00E47675" w:rsidP="002756A2">
      <w:pPr>
        <w:jc w:val="both"/>
      </w:pPr>
      <w:r>
        <w:t>In this document, we will consider</w:t>
      </w:r>
      <w:r w:rsidR="00B20AB6" w:rsidRPr="002756A2">
        <w:t xml:space="preserve"> whether the regulation achieves its objectives</w:t>
      </w:r>
      <w:r>
        <w:t xml:space="preserve"> in two ways. First, internal consistency will be checked by </w:t>
      </w:r>
      <w:r w:rsidR="00B20AB6" w:rsidRPr="002756A2">
        <w:t>referring to the higher laws and strategic documents</w:t>
      </w:r>
      <w:r w:rsidR="00E869AB">
        <w:t>, providing the normative basis for the regulation itself</w:t>
      </w:r>
      <w:r>
        <w:t>. In turn,</w:t>
      </w:r>
      <w:r w:rsidR="00B20AB6" w:rsidRPr="002756A2">
        <w:t xml:space="preserve"> external</w:t>
      </w:r>
      <w:r>
        <w:t xml:space="preserve"> impact will be assessed by </w:t>
      </w:r>
      <w:r w:rsidR="00B20AB6" w:rsidRPr="002756A2">
        <w:t xml:space="preserve">considering </w:t>
      </w:r>
      <w:r>
        <w:t xml:space="preserve">the regulation’s ability to realize a set of real-life objectives through analysis of possible </w:t>
      </w:r>
      <w:r w:rsidR="00B20AB6" w:rsidRPr="002756A2">
        <w:t>effect</w:t>
      </w:r>
      <w:r>
        <w:t>s</w:t>
      </w:r>
      <w:r w:rsidR="00B20AB6" w:rsidRPr="002756A2">
        <w:t xml:space="preserve"> on the labour market and migration flows.</w:t>
      </w:r>
      <w:r w:rsidR="00E869AB">
        <w:t xml:space="preserve"> In the latter case, we will analyze a number of objectives, which may accompany a regulation of this type, based on international practice. The discussion will also include suggestions as to the recommended process and sources for verifying whether an optimal solution was chosen.</w:t>
      </w:r>
    </w:p>
    <w:p w14:paraId="11C41DE9" w14:textId="53A11905" w:rsidR="004A4CEE" w:rsidRPr="00C9104F" w:rsidRDefault="0068488A" w:rsidP="002756A2">
      <w:pPr>
        <w:jc w:val="both"/>
        <w:rPr>
          <w:i/>
        </w:rPr>
      </w:pPr>
      <w:r>
        <w:rPr>
          <w:i/>
        </w:rPr>
        <w:t xml:space="preserve">2.2. </w:t>
      </w:r>
      <w:r w:rsidR="00B20AB6" w:rsidRPr="002756A2">
        <w:rPr>
          <w:i/>
        </w:rPr>
        <w:t>Internal consistency with policy objectives</w:t>
      </w:r>
    </w:p>
    <w:p w14:paraId="6546CDC9" w14:textId="173A5EBB" w:rsidR="00B20AB6" w:rsidRDefault="00AE5B11" w:rsidP="002756A2">
      <w:pPr>
        <w:jc w:val="both"/>
      </w:pPr>
      <w:r>
        <w:t xml:space="preserve">In this section it will be shown that the </w:t>
      </w:r>
      <w:r w:rsidR="004A4CEE">
        <w:t xml:space="preserve">Regulation of the employment of migrant workers, as envisioned in the Resolution of Government of Georgia No. 417 of 7 August 2015 and the Order No. 01-54/N of the Minister of Labor, Health and Social Affairs of Georgia, </w:t>
      </w:r>
      <w:r>
        <w:t>is</w:t>
      </w:r>
      <w:r w:rsidR="004A4CEE">
        <w:t xml:space="preserve"> consistent with the objectives set in the normative act, the Law on Labour Migration, as well as with the strategic national aims, enumerated in the 2016-2020 Migration Strategy and the </w:t>
      </w:r>
      <w:r w:rsidR="005257A3" w:rsidRPr="002756A2">
        <w:t>EU-Georgia Action Plan on Visa Liberalization</w:t>
      </w:r>
      <w:r w:rsidR="004A4CEE">
        <w:t>.</w:t>
      </w:r>
    </w:p>
    <w:p w14:paraId="19F3E201" w14:textId="684A278C" w:rsidR="00C71654" w:rsidRPr="00D3581B" w:rsidRDefault="00C71654" w:rsidP="002756A2">
      <w:pPr>
        <w:jc w:val="both"/>
      </w:pPr>
      <w:r>
        <w:t xml:space="preserve">Compliance with the requirements of EU association and in particular the demands of the Action Plan was named by the MoLHSA as a key reason for adopting a comprehensive regulation of the national labour market. The Ministry underlines that the draft of the regulation </w:t>
      </w:r>
      <w:r w:rsidR="00D3581B">
        <w:t>was elaborated on the basis of a review of the legal frameworks in 25 countries (including EU member states). It may thus be assumed that the regulation was initially screened for compliance with both the EU legal framework (</w:t>
      </w:r>
      <w:r w:rsidR="00D3581B">
        <w:rPr>
          <w:i/>
        </w:rPr>
        <w:t>acquis communautaire</w:t>
      </w:r>
      <w:r w:rsidR="00D3581B">
        <w:t>) and, as it will be shown below, it also is consistent with the strategic objectives of the EU-Georgia Action Plan and the national Migration Strategy for 2016-2020.</w:t>
      </w:r>
    </w:p>
    <w:p w14:paraId="5D0A3888" w14:textId="29E3EA39" w:rsidR="00C9104F" w:rsidRDefault="003A6018" w:rsidP="002756A2">
      <w:pPr>
        <w:jc w:val="both"/>
      </w:pPr>
      <w:r>
        <w:t>In the</w:t>
      </w:r>
      <w:r w:rsidR="00131149">
        <w:t xml:space="preserve"> area of “Migration management” of the Action Plan, Georgia strives to consolidate the “legal and institutional framework for migration policy, in line with EU and international standards, including in the field of legal/labour migration”. In the May 2015 progress report, the European Commission deemed this task to be virtually complete with the passage of the Law on the Legal Status </w:t>
      </w:r>
      <w:r w:rsidR="00131149">
        <w:lastRenderedPageBreak/>
        <w:t xml:space="preserve">of Aliens and Stateless Persons and the Migration Strategy for 2013-2015. The </w:t>
      </w:r>
      <w:r w:rsidR="00C9104F">
        <w:t xml:space="preserve">elaboration of the Migration Strategy for 2016-2020 and </w:t>
      </w:r>
      <w:r w:rsidR="00131149">
        <w:t xml:space="preserve">adoption of the Law on Labour Migration, which entered into force in November 2015 completes this </w:t>
      </w:r>
      <w:r w:rsidR="00C9104F">
        <w:t xml:space="preserve">particular </w:t>
      </w:r>
      <w:r w:rsidR="00131149">
        <w:t>task</w:t>
      </w:r>
      <w:r w:rsidR="00C9104F">
        <w:t xml:space="preserve"> within the area</w:t>
      </w:r>
      <w:r w:rsidR="00131149">
        <w:t xml:space="preserve">. </w:t>
      </w:r>
    </w:p>
    <w:p w14:paraId="0EBB87F6" w14:textId="4066D1C4" w:rsidR="00D76FD8" w:rsidRDefault="00D76FD8" w:rsidP="002756A2">
      <w:pPr>
        <w:jc w:val="both"/>
      </w:pPr>
      <w:r>
        <w:t>Migration Strategy for 2016-2020 sets “facilitating and regulating labour migration” as one of the key long-term objectives of migration policy of the country.</w:t>
      </w:r>
      <w:r>
        <w:rPr>
          <w:rStyle w:val="FootnoteReference"/>
        </w:rPr>
        <w:footnoteReference w:id="7"/>
      </w:r>
      <w:r>
        <w:t xml:space="preserve"> The document recognizes that the passage of the Law on Labour Migration was a major step in regulating labour migration, and stated that the “main purpose of the Law is to promote the development of legal labour migration and thereby reduce illegal labour migration and trafficking”.</w:t>
      </w:r>
      <w:r>
        <w:rPr>
          <w:rStyle w:val="FootnoteReference"/>
        </w:rPr>
        <w:footnoteReference w:id="8"/>
      </w:r>
      <w:r>
        <w:t xml:space="preserve"> The Strategy maintains the generally open course of immigration policy, </w:t>
      </w:r>
      <w:r w:rsidR="00FA57FF">
        <w:t>seeing the place for both “retrain[ing] local human resources” and “attract[ing] foreign labour force” as contributing factors to establishing “a flexible labour market”. The document is generally based on the assumption</w:t>
      </w:r>
      <w:r>
        <w:t xml:space="preserve"> that the “growth of the Georgian economy will increase demand for both high- and low-skilled human resources within the country”. At the same time, it pays attention to the need for a more nuanced approach as it deems it essential to “analyse the impact of the Law on Labour Migration on the local economy and labour market” and to modify the rules for migrants’ access to the labour market, if necessary.</w:t>
      </w:r>
      <w:r w:rsidR="00FA57FF">
        <w:rPr>
          <w:rStyle w:val="FootnoteReference"/>
        </w:rPr>
        <w:footnoteReference w:id="9"/>
      </w:r>
    </w:p>
    <w:p w14:paraId="4CA7F387" w14:textId="67DF8CD9" w:rsidR="00C9104F" w:rsidRDefault="00C9104F" w:rsidP="002756A2">
      <w:pPr>
        <w:jc w:val="both"/>
      </w:pPr>
      <w:r>
        <w:t xml:space="preserve">Law on Labour Migration sets a precedent </w:t>
      </w:r>
      <w:r w:rsidR="00D76FD8">
        <w:t xml:space="preserve">in the Georgian policy-making </w:t>
      </w:r>
      <w:r>
        <w:t xml:space="preserve">as, according to Article 5 (a), it authorizes the national government to “develop a uniform national policy in the field of labour migration” and names the Ministry of Labour, Health and Social Affairs </w:t>
      </w:r>
      <w:r w:rsidR="004F0695">
        <w:t xml:space="preserve">(henceforth: the Ministry) </w:t>
      </w:r>
      <w:r>
        <w:t xml:space="preserve">as the body responsible for issuing “subordinate legal acts regulating labour migration” (Article 6, </w:t>
      </w:r>
      <w:r w:rsidR="00CC7FD7">
        <w:t>paragraph</w:t>
      </w:r>
      <w:r>
        <w:t xml:space="preserve"> 2</w:t>
      </w:r>
      <w:r w:rsidR="00CC7FD7">
        <w:t xml:space="preserve"> (</w:t>
      </w:r>
      <w:r>
        <w:t>a.g</w:t>
      </w:r>
      <w:r w:rsidR="00CC7FD7">
        <w:t>)</w:t>
      </w:r>
      <w:r>
        <w:t>)</w:t>
      </w:r>
      <w:r w:rsidR="00AA720E">
        <w:t xml:space="preserve">. </w:t>
      </w:r>
      <w:r w:rsidR="009C06BF">
        <w:t xml:space="preserve">Ministry has also been granted the power to administer administrative sanctions for “violation of requirements in the field of labour migration” (Article 14, </w:t>
      </w:r>
      <w:r w:rsidR="00CC7FD7">
        <w:t>paragraphs</w:t>
      </w:r>
      <w:r w:rsidR="009C06BF">
        <w:t xml:space="preserve"> 1-2).</w:t>
      </w:r>
    </w:p>
    <w:p w14:paraId="246B27DC" w14:textId="2BFF4496" w:rsidR="003A6018" w:rsidRDefault="004F0695" w:rsidP="002756A2">
      <w:pPr>
        <w:jc w:val="both"/>
      </w:pPr>
      <w:r>
        <w:t xml:space="preserve">While the Law concentrates on the regulation of employment of Georgian nationals abroad, it authorized the </w:t>
      </w:r>
      <w:r w:rsidR="00CC7FD7">
        <w:t xml:space="preserve">Government to introduce a “subordinate legal act”, which would serve the “implementation of labour immigration policy” (Article 17, paragraph 1 (b)). In August 2015, the Government passed a resolution, defining “conditions for employment by a local employer of a labour immigrant” who does not hold a </w:t>
      </w:r>
      <w:r w:rsidR="00F84645">
        <w:t xml:space="preserve">permanent </w:t>
      </w:r>
      <w:r w:rsidR="00CC7FD7">
        <w:t xml:space="preserve">residence permit or who is not a refugee. The resolution restricted employment of foreigners to those who were legally resident in Georgia and required that a written labour contract be concluded between the local employer and the migrant according to the specified format. </w:t>
      </w:r>
      <w:r w:rsidR="001866CA">
        <w:t>Each contract needs to be reported to the Ministry within 30 days since its conclusion.</w:t>
      </w:r>
    </w:p>
    <w:p w14:paraId="21AD5958" w14:textId="29BA7BF1" w:rsidR="001866CA" w:rsidRDefault="001866CA" w:rsidP="002756A2">
      <w:pPr>
        <w:jc w:val="both"/>
      </w:pPr>
      <w:r>
        <w:t xml:space="preserve">This form of control of migrants’ access to </w:t>
      </w:r>
      <w:r w:rsidR="00F84645">
        <w:t xml:space="preserve">the national labour market is relatively limited as it grants foreign employees the right to work for more than one employer. The requirement to provide to the migrant worker of remuneration, benefits, allowances and compensation in case of work-related </w:t>
      </w:r>
      <w:r w:rsidR="00F84645">
        <w:lastRenderedPageBreak/>
        <w:t>injuries that would be comparable to that paid to the Georgian nationals is also commonly found in the legislations of European states.</w:t>
      </w:r>
    </w:p>
    <w:p w14:paraId="06B35B19" w14:textId="4B54BE47" w:rsidR="00F84645" w:rsidRDefault="00F67162" w:rsidP="002756A2">
      <w:pPr>
        <w:jc w:val="both"/>
      </w:pPr>
      <w:r>
        <w:t>A major instrument in regulating labour migration consists in the application of standard notification forms, which were introduced by the Order No. 01-54/N of the Minister of Labor, Health and Social Affairs of Georgia of 1 November 2015. The form will provide a range of personal data of the employee (including the name, identification number, country of origin and position in the workplace), the qualifications required for the position and demonstrated by the immigrant as well as the date and period of validity of the employment contract.</w:t>
      </w:r>
    </w:p>
    <w:p w14:paraId="60D4B4B4" w14:textId="73CA6222" w:rsidR="005257A3" w:rsidRPr="002756A2" w:rsidRDefault="006A15D5" w:rsidP="002756A2">
      <w:pPr>
        <w:jc w:val="both"/>
      </w:pPr>
      <w:r>
        <w:t>The introduction of the notification system is a step towards fulfillment of the tasks, enumerated in the Law on Labour Migration, the Migration Strategy and the EU-Georgia Action Plan. Article 6</w:t>
      </w:r>
      <w:r w:rsidR="00A6043C">
        <w:t>, paragraph a.d</w:t>
      </w:r>
      <w:r>
        <w:t xml:space="preserve"> of the Law on Labour Migration </w:t>
      </w:r>
      <w:r w:rsidR="00A6043C">
        <w:t>places an obligation on the Ministry to “promote” “research (…) and analytical activities in the field of labour migration”. The system also is in line with the priority of studying the issue of “employment of foreign workers in the Georgian labour market by the sectors of their job placements”, which is an element of the development of migration management, envisioned in the Migration Strategy for 2016-2020.</w:t>
      </w:r>
      <w:r w:rsidR="00A6043C">
        <w:rPr>
          <w:rStyle w:val="FootnoteReference"/>
        </w:rPr>
        <w:footnoteReference w:id="10"/>
      </w:r>
    </w:p>
    <w:p w14:paraId="5B253FD8" w14:textId="77777777" w:rsidR="00B20AB6" w:rsidRDefault="00B20AB6" w:rsidP="005260DE">
      <w:pPr>
        <w:rPr>
          <w:b/>
          <w:i/>
        </w:rPr>
      </w:pPr>
    </w:p>
    <w:p w14:paraId="3F0F353C" w14:textId="7FDC0C95" w:rsidR="00B20AB6" w:rsidRPr="0068488A" w:rsidRDefault="0068488A" w:rsidP="005260DE">
      <w:pPr>
        <w:rPr>
          <w:i/>
        </w:rPr>
      </w:pPr>
      <w:r w:rsidRPr="0068488A">
        <w:rPr>
          <w:i/>
        </w:rPr>
        <w:t xml:space="preserve">2.3. </w:t>
      </w:r>
      <w:r w:rsidR="00B20AB6" w:rsidRPr="0068488A">
        <w:rPr>
          <w:i/>
        </w:rPr>
        <w:t>External factors—implementation of the regulation</w:t>
      </w:r>
      <w:r>
        <w:rPr>
          <w:i/>
        </w:rPr>
        <w:t xml:space="preserve"> </w:t>
      </w:r>
    </w:p>
    <w:p w14:paraId="457A0AA0" w14:textId="77777777" w:rsidR="005257A3" w:rsidRDefault="005257A3" w:rsidP="005260DE">
      <w:pPr>
        <w:rPr>
          <w:b/>
          <w:i/>
        </w:rPr>
      </w:pPr>
    </w:p>
    <w:p w14:paraId="75F66F11" w14:textId="6F4E9C15" w:rsidR="00B20AB6" w:rsidRPr="002756A2" w:rsidRDefault="0068488A" w:rsidP="005260DE">
      <w:pPr>
        <w:rPr>
          <w:i/>
        </w:rPr>
      </w:pPr>
      <w:r>
        <w:rPr>
          <w:i/>
        </w:rPr>
        <w:t>Impact</w:t>
      </w:r>
      <w:r w:rsidR="00B20AB6" w:rsidRPr="002756A2">
        <w:rPr>
          <w:i/>
        </w:rPr>
        <w:t xml:space="preserve"> of </w:t>
      </w:r>
      <w:r w:rsidR="00D3581B">
        <w:rPr>
          <w:i/>
        </w:rPr>
        <w:t>labour</w:t>
      </w:r>
      <w:r>
        <w:rPr>
          <w:i/>
        </w:rPr>
        <w:t xml:space="preserve"> </w:t>
      </w:r>
      <w:r w:rsidR="00D3581B">
        <w:rPr>
          <w:i/>
        </w:rPr>
        <w:t xml:space="preserve">market </w:t>
      </w:r>
      <w:r w:rsidR="00B20AB6" w:rsidRPr="002756A2">
        <w:rPr>
          <w:i/>
        </w:rPr>
        <w:t>regulation on labour migration</w:t>
      </w:r>
      <w:r w:rsidR="00D3581B">
        <w:rPr>
          <w:i/>
        </w:rPr>
        <w:t xml:space="preserve"> flows</w:t>
      </w:r>
    </w:p>
    <w:p w14:paraId="0A0FE24E" w14:textId="7E05085C" w:rsidR="00B20AB6" w:rsidRDefault="001D3F2A" w:rsidP="0015441C">
      <w:pPr>
        <w:jc w:val="both"/>
      </w:pPr>
      <w:r>
        <w:rPr>
          <w:i/>
        </w:rPr>
        <w:t xml:space="preserve">Comparative studies. </w:t>
      </w:r>
      <w:r w:rsidR="0015441C">
        <w:t>Empirical evidence from comparative international studies does not give a clear answer to the question whether application of migration controls leads to a decline in the stock of migrants in the country of destination. While some studies show that restrictive measures bring about a reduced inflow of migrants</w:t>
      </w:r>
      <w:r w:rsidR="0015441C">
        <w:rPr>
          <w:rStyle w:val="FootnoteReference"/>
        </w:rPr>
        <w:footnoteReference w:id="11"/>
      </w:r>
      <w:r w:rsidR="0015441C">
        <w:t>, others reveal that migrants who are already resident tend not to leave the destination country and prefer to settle there – in effect, the scale of departures diminishes as well.</w:t>
      </w:r>
      <w:r w:rsidR="0015441C">
        <w:rPr>
          <w:rStyle w:val="FootnoteReference"/>
        </w:rPr>
        <w:footnoteReference w:id="12"/>
      </w:r>
      <w:r w:rsidR="0015441C">
        <w:t xml:space="preserve"> These tendencies are reinforced by other factors – during the periods of economic downturns, fewer newcomers arrive in the destination country</w:t>
      </w:r>
      <w:r w:rsidR="0015441C">
        <w:rPr>
          <w:rStyle w:val="FootnoteReference"/>
        </w:rPr>
        <w:footnoteReference w:id="13"/>
      </w:r>
      <w:r w:rsidR="0015441C">
        <w:t xml:space="preserve"> but the established migrant workers who have learned to cope with the labour market of the destination country will prefer to work without authorization (going into irregularity) rather than leave their place of settlement.</w:t>
      </w:r>
      <w:r w:rsidR="0015441C">
        <w:rPr>
          <w:rStyle w:val="FootnoteReference"/>
        </w:rPr>
        <w:footnoteReference w:id="14"/>
      </w:r>
    </w:p>
    <w:p w14:paraId="1E697905" w14:textId="7B8930A1" w:rsidR="00045B3A" w:rsidRDefault="009A05EA" w:rsidP="00E92B56">
      <w:pPr>
        <w:jc w:val="both"/>
      </w:pPr>
      <w:r>
        <w:lastRenderedPageBreak/>
        <w:t xml:space="preserve">Considering that the </w:t>
      </w:r>
      <w:r w:rsidR="00AE5B11">
        <w:t>regulation in its current shape is</w:t>
      </w:r>
      <w:r>
        <w:t xml:space="preserve"> relatively mild</w:t>
      </w:r>
      <w:r w:rsidR="00AE5B11">
        <w:t>, consisting of the</w:t>
      </w:r>
      <w:r>
        <w:t xml:space="preserve"> requirement to conclude a written contract and notify the authorities</w:t>
      </w:r>
      <w:r w:rsidR="00AE5B11">
        <w:t>, it is</w:t>
      </w:r>
      <w:r>
        <w:t xml:space="preserve"> not </w:t>
      </w:r>
      <w:r w:rsidR="00AE5B11">
        <w:t xml:space="preserve">expectd </w:t>
      </w:r>
      <w:r>
        <w:t>to represent serious barriers to continued interest in labour immigration to Georgia</w:t>
      </w:r>
      <w:r w:rsidR="00031B57">
        <w:t xml:space="preserve">. This positive scenario is, however, dependent firstly on whether </w:t>
      </w:r>
      <w:r>
        <w:t xml:space="preserve">fundamental factors (better economic opportunities and wages higher than at home) will continue to attract </w:t>
      </w:r>
      <w:r w:rsidR="00031B57">
        <w:t>immigrants, and whether these measures are not followed by further restrictions.</w:t>
      </w:r>
      <w:r w:rsidR="00AE5B11">
        <w:t xml:space="preserve"> These conclusions are merely hypothetical, since to establish the actual impact of the regulation, further investigation is needed, which would take account of the actual preferences of the Georgian employers (see section 3 below for discussion).</w:t>
      </w:r>
    </w:p>
    <w:p w14:paraId="475A237E" w14:textId="77777777" w:rsidR="00E92B56" w:rsidRDefault="00E92B56" w:rsidP="00E92B56">
      <w:pPr>
        <w:jc w:val="both"/>
        <w:rPr>
          <w:i/>
        </w:rPr>
      </w:pPr>
    </w:p>
    <w:p w14:paraId="68107D66" w14:textId="60FBB674" w:rsidR="00E92B56" w:rsidRPr="00A64B1A" w:rsidRDefault="00A64B1A" w:rsidP="00E92B56">
      <w:pPr>
        <w:jc w:val="both"/>
      </w:pPr>
      <w:r>
        <w:rPr>
          <w:i/>
        </w:rPr>
        <w:t xml:space="preserve">Rationale of the regulation. </w:t>
      </w:r>
      <w:r>
        <w:t xml:space="preserve">Ministry of Labour, Health and Social Affairs </w:t>
      </w:r>
      <w:r w:rsidR="00C71654">
        <w:t xml:space="preserve">(“the Ministry”) </w:t>
      </w:r>
      <w:r>
        <w:t>justifies the regulation with the need to “regulate emigration and immigration flows in Georgia, since there has been an increase of migration flows”, most notably the increase in the number of foreigners residing in Georgia.</w:t>
      </w:r>
      <w:r w:rsidR="00C71654">
        <w:rPr>
          <w:rStyle w:val="FootnoteReference"/>
        </w:rPr>
        <w:footnoteReference w:id="15"/>
      </w:r>
      <w:r>
        <w:t xml:space="preserve"> PSDA data confirm this diagnosis as in 2014 the number of all residence permits issued to foreigners exceeded 10 thousand for the first time. At the same time, it is worth noting that the number of work permits is relatively stable since 2011 (peaking at 5,091 in 2012, declining to 3,921 in 2013 and climbing slightly to 4,666 in 2014).</w:t>
      </w:r>
      <w:r>
        <w:rPr>
          <w:rStyle w:val="FootnoteReference"/>
        </w:rPr>
        <w:footnoteReference w:id="16"/>
      </w:r>
      <w:r w:rsidR="00AE5B11">
        <w:t xml:space="preserve"> Nevertheless, as it will be shown below, the data do not cover the entire scale of labour immigration to Georgia, and any definite conclusions must be deferred until proper tracking mechanisms are put into place (see details in section 3).</w:t>
      </w:r>
    </w:p>
    <w:p w14:paraId="4D5568E7" w14:textId="7CA0B979" w:rsidR="00C71654" w:rsidRPr="00C71654" w:rsidRDefault="0047495D" w:rsidP="005260DE">
      <w:r>
        <w:t>The general objective of “regulation of immigration flows” could be broken down into several objectives, which are in line with typical approaches to this question in international practice:</w:t>
      </w:r>
    </w:p>
    <w:p w14:paraId="3776B735" w14:textId="65BD4DD7" w:rsidR="00954994" w:rsidRPr="002756A2" w:rsidRDefault="00AF7FBC" w:rsidP="005260DE">
      <w:pPr>
        <w:pStyle w:val="ListParagraph"/>
        <w:numPr>
          <w:ilvl w:val="0"/>
          <w:numId w:val="2"/>
        </w:numPr>
      </w:pPr>
      <w:r>
        <w:rPr>
          <w:i/>
        </w:rPr>
        <w:t>E</w:t>
      </w:r>
      <w:r w:rsidR="00954994" w:rsidRPr="0047495D">
        <w:rPr>
          <w:i/>
        </w:rPr>
        <w:t>limination/reduction of negative phenomena, related to irregular employment: for instance, wage dumping, oversupply of la</w:t>
      </w:r>
      <w:r w:rsidR="0047495D" w:rsidRPr="0047495D">
        <w:rPr>
          <w:i/>
        </w:rPr>
        <w:t>bour in some sectors/</w:t>
      </w:r>
      <w:r>
        <w:rPr>
          <w:i/>
        </w:rPr>
        <w:t>during certain</w:t>
      </w:r>
      <w:r w:rsidR="0047495D" w:rsidRPr="0047495D">
        <w:rPr>
          <w:i/>
        </w:rPr>
        <w:t xml:space="preserve"> season</w:t>
      </w:r>
      <w:r>
        <w:rPr>
          <w:i/>
        </w:rPr>
        <w:t>s</w:t>
      </w:r>
      <w:r w:rsidR="0047495D" w:rsidRPr="0047495D">
        <w:rPr>
          <w:i/>
        </w:rPr>
        <w:t>.</w:t>
      </w:r>
      <w:r w:rsidR="0047495D">
        <w:t xml:space="preserve"> The Ministry refers to the main benefit of the regulation for the domestic labour market as increasing employment rate of Georgian citizens while recognizing that the cost might have to borne by </w:t>
      </w:r>
      <w:r>
        <w:t>employers, dependent on migrant workforce.</w:t>
      </w:r>
    </w:p>
    <w:p w14:paraId="12A066D5" w14:textId="1170C94A" w:rsidR="00954994" w:rsidRPr="00AF7FBC" w:rsidRDefault="00AF7FBC" w:rsidP="005260DE">
      <w:pPr>
        <w:pStyle w:val="ListParagraph"/>
        <w:numPr>
          <w:ilvl w:val="0"/>
          <w:numId w:val="2"/>
        </w:numPr>
        <w:rPr>
          <w:i/>
        </w:rPr>
      </w:pPr>
      <w:r>
        <w:rPr>
          <w:i/>
        </w:rPr>
        <w:t>C</w:t>
      </w:r>
      <w:r w:rsidR="00954994" w:rsidRPr="00AF7FBC">
        <w:rPr>
          <w:i/>
        </w:rPr>
        <w:t xml:space="preserve">hange in the volume or </w:t>
      </w:r>
      <w:r w:rsidR="00BF686C" w:rsidRPr="00AF7FBC">
        <w:rPr>
          <w:i/>
        </w:rPr>
        <w:t>composition of the flows (usually r</w:t>
      </w:r>
      <w:r w:rsidR="00954994" w:rsidRPr="00AF7FBC">
        <w:rPr>
          <w:i/>
        </w:rPr>
        <w:t>eduction of low-skilled flows and attracting the influx of migrants with skills in demand)</w:t>
      </w:r>
      <w:r>
        <w:t xml:space="preserve">. The regulation was also motivated by the Ministry’s objective to decrease the </w:t>
      </w:r>
      <w:r w:rsidR="00AE5B11">
        <w:t xml:space="preserve">share of low-skilled </w:t>
      </w:r>
      <w:r>
        <w:t>foreign labour</w:t>
      </w:r>
      <w:r w:rsidR="00AE5B11">
        <w:t xml:space="preserve"> so as to</w:t>
      </w:r>
      <w:r>
        <w:t xml:space="preserve"> </w:t>
      </w:r>
      <w:r w:rsidR="00AE5B11">
        <w:rPr>
          <w:rFonts w:hint="eastAsia"/>
        </w:rPr>
        <w:t>“</w:t>
      </w:r>
      <w:r>
        <w:t>fill these vacancies with local labour force”.</w:t>
      </w:r>
      <w:r>
        <w:rPr>
          <w:rStyle w:val="FootnoteReference"/>
        </w:rPr>
        <w:footnoteReference w:id="17"/>
      </w:r>
    </w:p>
    <w:p w14:paraId="4039F183" w14:textId="6F2B6309" w:rsidR="00AF7FBC" w:rsidRPr="00AF7FBC" w:rsidRDefault="00AF7FBC" w:rsidP="00AF7FBC">
      <w:pPr>
        <w:pStyle w:val="ListParagraph"/>
        <w:numPr>
          <w:ilvl w:val="0"/>
          <w:numId w:val="2"/>
        </w:numPr>
        <w:rPr>
          <w:i/>
        </w:rPr>
      </w:pPr>
      <w:r>
        <w:rPr>
          <w:i/>
        </w:rPr>
        <w:t>N</w:t>
      </w:r>
      <w:r w:rsidRPr="00AF7FBC">
        <w:rPr>
          <w:i/>
        </w:rPr>
        <w:t xml:space="preserve">eed for tracking the flow and ability for reaction </w:t>
      </w:r>
      <w:r>
        <w:rPr>
          <w:i/>
        </w:rPr>
        <w:t xml:space="preserve">through management of the flows. </w:t>
      </w:r>
      <w:r>
        <w:t xml:space="preserve">This implicit objective is clear from the design of the notification scheme, which requires that the employers supply data on the number </w:t>
      </w:r>
      <w:r>
        <w:lastRenderedPageBreak/>
        <w:t>but also on the features of labour immigration (sectors, positions, skill level).</w:t>
      </w:r>
    </w:p>
    <w:p w14:paraId="5CFBBACB" w14:textId="77777777" w:rsidR="00AF7FBC" w:rsidRPr="002756A2" w:rsidRDefault="00AF7FBC" w:rsidP="00AF7FBC">
      <w:pPr>
        <w:pStyle w:val="ListParagraph"/>
      </w:pPr>
    </w:p>
    <w:p w14:paraId="12E1563D" w14:textId="58AE4C01" w:rsidR="00954994" w:rsidRPr="00591C27" w:rsidRDefault="00591C27" w:rsidP="005260DE">
      <w:r>
        <w:t xml:space="preserve">The verification whether the right instrument was selected for achieving the above objectives involves several stages, listed below. </w:t>
      </w:r>
    </w:p>
    <w:p w14:paraId="4D262FB2" w14:textId="68491357" w:rsidR="0025133B" w:rsidRPr="002756A2" w:rsidRDefault="0025133B" w:rsidP="005260DE">
      <w:pPr>
        <w:rPr>
          <w:i/>
        </w:rPr>
      </w:pPr>
      <w:r w:rsidRPr="002756A2">
        <w:rPr>
          <w:i/>
        </w:rPr>
        <w:t>In the short-term</w:t>
      </w:r>
    </w:p>
    <w:p w14:paraId="7AC6F142" w14:textId="601E9474" w:rsidR="00954994" w:rsidRPr="002756A2" w:rsidRDefault="00954994" w:rsidP="0064427A">
      <w:pPr>
        <w:pStyle w:val="ListParagraph"/>
        <w:numPr>
          <w:ilvl w:val="0"/>
          <w:numId w:val="2"/>
        </w:numPr>
        <w:jc w:val="both"/>
      </w:pPr>
      <w:r w:rsidRPr="002756A2">
        <w:t xml:space="preserve">through </w:t>
      </w:r>
      <w:r w:rsidRPr="0064427A">
        <w:rPr>
          <w:b/>
        </w:rPr>
        <w:t>consultation prior to and after the entry into force</w:t>
      </w:r>
      <w:r w:rsidRPr="002756A2">
        <w:t xml:space="preserve"> with the affected citizens (entrepreneurs), local governments and migrants, (here: however, </w:t>
      </w:r>
      <w:r w:rsidR="0025133B" w:rsidRPr="002756A2">
        <w:t>it is necessary to identify the genuine problems in the field, as felt and expressed by the stakeholders)</w:t>
      </w:r>
    </w:p>
    <w:p w14:paraId="5677D588" w14:textId="5652F498" w:rsidR="0025133B" w:rsidRPr="002756A2" w:rsidRDefault="0025133B" w:rsidP="0064427A">
      <w:pPr>
        <w:pStyle w:val="ListParagraph"/>
        <w:numPr>
          <w:ilvl w:val="0"/>
          <w:numId w:val="2"/>
        </w:numPr>
        <w:jc w:val="both"/>
      </w:pPr>
      <w:r w:rsidRPr="002756A2">
        <w:t xml:space="preserve">through </w:t>
      </w:r>
      <w:r w:rsidRPr="0064427A">
        <w:rPr>
          <w:b/>
        </w:rPr>
        <w:t>dissemination of information and control activities</w:t>
      </w:r>
      <w:r w:rsidRPr="002756A2">
        <w:t>, verifying compliance (however, sanctions need to be graded to be concentrated on repeat offenders or in cases of flagrant/large-scale violations)</w:t>
      </w:r>
    </w:p>
    <w:p w14:paraId="7190AD3D" w14:textId="156B0A12" w:rsidR="0025133B" w:rsidRPr="002756A2" w:rsidRDefault="0025133B" w:rsidP="0064427A">
      <w:pPr>
        <w:jc w:val="both"/>
        <w:rPr>
          <w:i/>
        </w:rPr>
      </w:pPr>
      <w:r w:rsidRPr="002756A2">
        <w:rPr>
          <w:i/>
        </w:rPr>
        <w:t>In the long-run</w:t>
      </w:r>
    </w:p>
    <w:p w14:paraId="6E65378F" w14:textId="165EF404" w:rsidR="00954994" w:rsidRPr="002756A2" w:rsidRDefault="00954994" w:rsidP="0064427A">
      <w:pPr>
        <w:pStyle w:val="ListParagraph"/>
        <w:numPr>
          <w:ilvl w:val="0"/>
          <w:numId w:val="2"/>
        </w:numPr>
        <w:jc w:val="both"/>
      </w:pPr>
      <w:r w:rsidRPr="002756A2">
        <w:t xml:space="preserve">through </w:t>
      </w:r>
      <w:r w:rsidRPr="0064427A">
        <w:rPr>
          <w:b/>
        </w:rPr>
        <w:t>collection of data</w:t>
      </w:r>
      <w:r w:rsidRPr="002756A2">
        <w:t>, yielding necessary indicators and comparing them</w:t>
      </w:r>
      <w:r w:rsidR="0025133B" w:rsidRPr="002756A2">
        <w:t xml:space="preserve"> (here: however, it is important that a wide range of data</w:t>
      </w:r>
      <w:r w:rsidRPr="002756A2">
        <w:t>,</w:t>
      </w:r>
      <w:r w:rsidR="0025133B" w:rsidRPr="002756A2">
        <w:t xml:space="preserve"> covering various unintended consequences, is collected and analyzed and that various scenarios and forecasts are taken into account)</w:t>
      </w:r>
    </w:p>
    <w:p w14:paraId="5AD28AF5" w14:textId="46F6593D" w:rsidR="00FA1A67" w:rsidRPr="00FA1A67" w:rsidRDefault="0025133B" w:rsidP="005260DE">
      <w:pPr>
        <w:pStyle w:val="ListParagraph"/>
        <w:numPr>
          <w:ilvl w:val="0"/>
          <w:numId w:val="2"/>
        </w:numPr>
        <w:jc w:val="both"/>
      </w:pPr>
      <w:r w:rsidRPr="002756A2">
        <w:t xml:space="preserve">through </w:t>
      </w:r>
      <w:r w:rsidRPr="0064427A">
        <w:rPr>
          <w:b/>
        </w:rPr>
        <w:t>independent long-term research</w:t>
      </w:r>
      <w:r w:rsidRPr="002756A2">
        <w:t xml:space="preserve"> into the decision-making by employers and migrants and proper segmenting of the two groups so as to predict their response</w:t>
      </w:r>
      <w:r w:rsidR="003C15E6">
        <w:t>.</w:t>
      </w:r>
    </w:p>
    <w:p w14:paraId="08A1F528" w14:textId="09DC700D" w:rsidR="00FA1A67" w:rsidRDefault="00591C27" w:rsidP="00591C27">
      <w:pPr>
        <w:jc w:val="both"/>
      </w:pPr>
      <w:r>
        <w:t>According to the information provided by the Ministry, information campaigns were carried out to raise the awareness of the regulations, and further work is planned to ensure that the public has the “full information about the existing regulations”. As part of this analysis, questionnaires and interviews are being carried out to identify the scope of consultations that were conducted so as to design the most appropriate form of regulation.</w:t>
      </w:r>
    </w:p>
    <w:p w14:paraId="65C90C36" w14:textId="14884B2C" w:rsidR="00E319DD" w:rsidRPr="00591C27" w:rsidRDefault="00E319DD" w:rsidP="00591C27">
      <w:pPr>
        <w:jc w:val="both"/>
      </w:pPr>
      <w:r>
        <w:t>Although non-state stakeholders, such as the employers</w:t>
      </w:r>
      <w:r>
        <w:rPr>
          <w:rFonts w:hint="eastAsia"/>
        </w:rPr>
        <w:t>’</w:t>
      </w:r>
      <w:r>
        <w:t xml:space="preserve"> association and the trade union, submitted comments to the draft regulation, neither of them have been satisfied with the consultations that were conducted. The trade union actually found </w:t>
      </w:r>
      <w:r>
        <w:rPr>
          <w:rFonts w:hint="eastAsia"/>
        </w:rPr>
        <w:t>“</w:t>
      </w:r>
      <w:r>
        <w:t>the lack of involvement of social partners in the policy making process on labour migration</w:t>
      </w:r>
      <w:r>
        <w:rPr>
          <w:rFonts w:hint="eastAsia"/>
        </w:rPr>
        <w:t>”</w:t>
      </w:r>
      <w:r>
        <w:t xml:space="preserve"> to be the main problem with the process.</w:t>
      </w:r>
      <w:r w:rsidR="00142B10">
        <w:rPr>
          <w:rStyle w:val="FootnoteReference"/>
          <w:rFonts w:hint="eastAsia"/>
        </w:rPr>
        <w:footnoteReference w:id="18"/>
      </w:r>
      <w:r w:rsidR="00142B10">
        <w:t xml:space="preserve"> In turn, consultations with the employers</w:t>
      </w:r>
      <w:r w:rsidR="00142B10">
        <w:rPr>
          <w:rFonts w:hint="eastAsia"/>
        </w:rPr>
        <w:t>’</w:t>
      </w:r>
      <w:r w:rsidR="00142B10">
        <w:t xml:space="preserve"> association did not produce a consensus as the association continues to maintain that regulation is </w:t>
      </w:r>
      <w:r w:rsidR="00142B10">
        <w:rPr>
          <w:rFonts w:hint="eastAsia"/>
        </w:rPr>
        <w:t>“</w:t>
      </w:r>
      <w:r w:rsidR="00142B10">
        <w:t>not necessary in this area</w:t>
      </w:r>
      <w:r w:rsidR="00142B10">
        <w:rPr>
          <w:rFonts w:hint="eastAsia"/>
        </w:rPr>
        <w:t>”</w:t>
      </w:r>
      <w:r w:rsidR="00142B10">
        <w:t>.</w:t>
      </w:r>
      <w:r w:rsidR="00142B10">
        <w:rPr>
          <w:rStyle w:val="FootnoteReference"/>
          <w:rFonts w:hint="eastAsia"/>
        </w:rPr>
        <w:footnoteReference w:id="19"/>
      </w:r>
    </w:p>
    <w:p w14:paraId="323C278B" w14:textId="68C34EB4" w:rsidR="00045B3A" w:rsidRPr="002756A2" w:rsidRDefault="00591C27" w:rsidP="005260DE">
      <w:pPr>
        <w:rPr>
          <w:b/>
        </w:rPr>
      </w:pPr>
      <w:r>
        <w:rPr>
          <w:b/>
        </w:rPr>
        <w:br w:type="page"/>
      </w:r>
      <w:r w:rsidR="0099419E">
        <w:rPr>
          <w:b/>
        </w:rPr>
        <w:lastRenderedPageBreak/>
        <w:t xml:space="preserve">3. </w:t>
      </w:r>
      <w:r w:rsidR="00045B3A" w:rsidRPr="002756A2">
        <w:rPr>
          <w:b/>
        </w:rPr>
        <w:t>Risk factors</w:t>
      </w:r>
    </w:p>
    <w:p w14:paraId="379CB88E" w14:textId="77777777" w:rsidR="0068488A" w:rsidRDefault="0068488A" w:rsidP="002756A2">
      <w:pPr>
        <w:jc w:val="both"/>
      </w:pPr>
    </w:p>
    <w:p w14:paraId="0442D40B" w14:textId="7A5C0A27" w:rsidR="00AE0962" w:rsidRDefault="00AE0962" w:rsidP="002756A2">
      <w:pPr>
        <w:jc w:val="both"/>
      </w:pPr>
      <w:r>
        <w:t>In this section, we proceed to review the possible difficulties in implementing the regulation (short-term risks in the direct wake of the introduction of the new rules) and the long-term barriers to the achievement of the objectives (in particular, with regard to managing the supply of foreign labour force). The results of this analysis lead to the conclusions as to the likely scenarios under which unintended consequences may materialize and to some recommendations on mitigating them. The analysis is based on both the analytical work, seeking to identify possible risks through reference to international experience, and on the answers provided by the MoLHSA and other stakeholders in questionnaires and through interviews (this part will be further developed as the results become available).</w:t>
      </w:r>
    </w:p>
    <w:p w14:paraId="7DCAB1FC" w14:textId="77777777" w:rsidR="00AE0962" w:rsidRPr="00AF7FBC" w:rsidRDefault="00AE0962" w:rsidP="002756A2">
      <w:pPr>
        <w:jc w:val="both"/>
      </w:pPr>
    </w:p>
    <w:p w14:paraId="48C5DE48" w14:textId="4D72360A" w:rsidR="00B20AB6" w:rsidRPr="0068488A" w:rsidRDefault="0068488A" w:rsidP="002756A2">
      <w:pPr>
        <w:jc w:val="both"/>
        <w:rPr>
          <w:i/>
        </w:rPr>
      </w:pPr>
      <w:r w:rsidRPr="0068488A">
        <w:rPr>
          <w:i/>
        </w:rPr>
        <w:t xml:space="preserve">3.1. </w:t>
      </w:r>
      <w:r w:rsidR="00B20AB6" w:rsidRPr="0068488A">
        <w:rPr>
          <w:i/>
        </w:rPr>
        <w:t>Reception of the regulation</w:t>
      </w:r>
      <w:r w:rsidR="00EE33FC" w:rsidRPr="0068488A">
        <w:rPr>
          <w:i/>
        </w:rPr>
        <w:t xml:space="preserve"> (short-term risks)</w:t>
      </w:r>
    </w:p>
    <w:p w14:paraId="2585D1AB" w14:textId="2EE6DB93" w:rsidR="00C54A46" w:rsidRDefault="00B20AB6" w:rsidP="00C8391A">
      <w:pPr>
        <w:jc w:val="both"/>
      </w:pPr>
      <w:r w:rsidRPr="002756A2">
        <w:t xml:space="preserve">Georgia </w:t>
      </w:r>
      <w:r w:rsidR="00C8391A">
        <w:t xml:space="preserve">represents </w:t>
      </w:r>
      <w:r w:rsidRPr="002756A2">
        <w:t xml:space="preserve">a unique case of a country with a </w:t>
      </w:r>
      <w:r w:rsidRPr="00C8391A">
        <w:rPr>
          <w:b/>
        </w:rPr>
        <w:t>long history of minimum regulation</w:t>
      </w:r>
      <w:r w:rsidRPr="002756A2">
        <w:t xml:space="preserve"> </w:t>
      </w:r>
      <w:r w:rsidR="00AE5B11">
        <w:t xml:space="preserve">of access of immigrants to the labour market </w:t>
      </w:r>
      <w:r w:rsidRPr="002756A2">
        <w:t xml:space="preserve">– which created few </w:t>
      </w:r>
      <w:r w:rsidR="00AE5B11">
        <w:t xml:space="preserve">formal </w:t>
      </w:r>
      <w:r w:rsidRPr="002756A2">
        <w:t>barriers for circular and seasonal migration.</w:t>
      </w:r>
      <w:r w:rsidR="00AE5B11">
        <w:rPr>
          <w:rStyle w:val="FootnoteReference"/>
          <w:rFonts w:hint="eastAsia"/>
        </w:rPr>
        <w:footnoteReference w:id="20"/>
      </w:r>
      <w:r w:rsidRPr="002756A2">
        <w:t xml:space="preserve">  </w:t>
      </w:r>
      <w:r w:rsidR="00C8391A">
        <w:t xml:space="preserve">The liberal conditions of hiring where the Georgian authorities did not intervene into the contractual relations between employers and employees became the </w:t>
      </w:r>
      <w:r w:rsidR="00C8391A">
        <w:rPr>
          <w:i/>
        </w:rPr>
        <w:t xml:space="preserve">status </w:t>
      </w:r>
      <w:r w:rsidR="00C8391A" w:rsidRPr="00F87064">
        <w:rPr>
          <w:rFonts w:hint="eastAsia"/>
          <w:i/>
        </w:rPr>
        <w:t>quo</w:t>
      </w:r>
      <w:r w:rsidR="00C8391A">
        <w:t xml:space="preserve">, whose change could be difficult to accept for both parties. Although relative </w:t>
      </w:r>
      <w:r w:rsidR="00C54A46">
        <w:t xml:space="preserve">to other forms of regulation found in many countries of the world (work permits, quotas), the introduced solution places relatively low barriers to foreign employment, it is a sharp change of policy course compared to the long-standing practice in Georgia. The longer a given environment is established (this also applies to irregular migration), the more it is considered a state of equilibrium for all the parties. </w:t>
      </w:r>
    </w:p>
    <w:p w14:paraId="2095B0BB" w14:textId="6D9BBE15" w:rsidR="00C54A46" w:rsidRDefault="00A96D13" w:rsidP="00C8391A">
      <w:pPr>
        <w:jc w:val="both"/>
      </w:pPr>
      <w:r>
        <w:t xml:space="preserve">Absence of regulation had certain risks associated with it. Firstly, lack of written contracts created certain uncertainty for both parties with regard to the terms of the agreement. Secondly, it </w:t>
      </w:r>
      <w:r w:rsidR="00F13275">
        <w:t>allowed for uneven conditions of competition between those employers who legalized the employment and incurred costs such as taxes and social security payments and those who remained in the grey zone. Finally, without the guarantees of minimum wage or work conditions (including overtime), the tendency would be to reduce wages or even create wage arrears—the issue which was already noted in the USAID/IOM 2010 survey that found “low wages” as one of the features of the Georgian labour market.</w:t>
      </w:r>
      <w:r w:rsidR="00F13275">
        <w:rPr>
          <w:rStyle w:val="FootnoteReference"/>
        </w:rPr>
        <w:footnoteReference w:id="21"/>
      </w:r>
    </w:p>
    <w:p w14:paraId="7DC028FE" w14:textId="21D7AE6C" w:rsidR="00D804C8" w:rsidRDefault="00F13275" w:rsidP="00C8391A">
      <w:pPr>
        <w:jc w:val="both"/>
      </w:pPr>
      <w:r>
        <w:t>The impact of the r</w:t>
      </w:r>
      <w:r w:rsidR="00B20AB6" w:rsidRPr="00C8391A">
        <w:t>egulation</w:t>
      </w:r>
      <w:r>
        <w:t xml:space="preserve"> on the decisions of </w:t>
      </w:r>
      <w:r w:rsidR="00D804C8">
        <w:t xml:space="preserve">employers is likely to differ by the category of workers. The crucial question is whether the burden that is introduced by the regulation outweights the benefits from </w:t>
      </w:r>
      <w:r w:rsidR="00B20AB6" w:rsidRPr="002756A2">
        <w:t>hiring non-nationals</w:t>
      </w:r>
      <w:r w:rsidR="00D804C8">
        <w:t xml:space="preserve">. </w:t>
      </w:r>
      <w:r w:rsidR="00F72297">
        <w:t xml:space="preserve">To determine this, further studies are necessary that would identify the actual </w:t>
      </w:r>
      <w:r w:rsidR="00F72297">
        <w:lastRenderedPageBreak/>
        <w:t>reasons for hiring foreigners rather than nationals, which would be correlated with the sectors and skill levels as well as which would define the specific requirements for the offered positions.</w:t>
      </w:r>
      <w:r w:rsidR="00B20AB6" w:rsidRPr="002756A2">
        <w:t xml:space="preserve"> </w:t>
      </w:r>
    </w:p>
    <w:p w14:paraId="576457A9" w14:textId="2FEA2897" w:rsidR="00B20AB6" w:rsidRPr="002756A2" w:rsidRDefault="00B20AB6" w:rsidP="00F72297">
      <w:pPr>
        <w:jc w:val="both"/>
      </w:pPr>
      <w:r w:rsidRPr="0064427A">
        <w:rPr>
          <w:b/>
        </w:rPr>
        <w:t>Novelty of regulation may require adopting a gradual approach</w:t>
      </w:r>
      <w:r w:rsidRPr="002756A2">
        <w:t>, which would respect the central role of employers and migrants who make decisions about entering contractual relations. The risk is that these decision-makers view this only as a burden, and will be reluctant to report.</w:t>
      </w:r>
      <w:r w:rsidR="00D804C8" w:rsidRPr="00D804C8">
        <w:t xml:space="preserve"> </w:t>
      </w:r>
      <w:r w:rsidR="00F72297">
        <w:t>Moreover, t</w:t>
      </w:r>
      <w:r w:rsidRPr="002756A2">
        <w:t xml:space="preserve">he changes in labour management </w:t>
      </w:r>
      <w:r w:rsidRPr="00D804C8">
        <w:rPr>
          <w:b/>
        </w:rPr>
        <w:t>follow up on the restrictions in access to territory</w:t>
      </w:r>
      <w:r w:rsidRPr="002756A2">
        <w:t xml:space="preserve">, </w:t>
      </w:r>
      <w:r w:rsidR="00F72297">
        <w:t xml:space="preserve">introduced by the Law on the Status of Foreigners in 2014, </w:t>
      </w:r>
      <w:r w:rsidRPr="002756A2">
        <w:t xml:space="preserve">which need time for certain adjustment. </w:t>
      </w:r>
      <w:r w:rsidR="003C15E6" w:rsidRPr="002756A2">
        <w:t>Here, the issues to watch for are: that the public is given a consistent message, that the steps follow one from another, and that the affected groups see the benefits of these steps (or at least that the benefi</w:t>
      </w:r>
      <w:r w:rsidR="003C15E6">
        <w:t xml:space="preserve">ts outweigh the costs to them). </w:t>
      </w:r>
      <w:r w:rsidRPr="002756A2">
        <w:t xml:space="preserve">The crucial </w:t>
      </w:r>
      <w:r w:rsidR="003C15E6">
        <w:t>question</w:t>
      </w:r>
      <w:r w:rsidRPr="002756A2">
        <w:t xml:space="preserve"> is whether the new regulation is not going to be a further barrier, especially for the migrants who have been present on the Georgian labour market for a long time. </w:t>
      </w:r>
    </w:p>
    <w:p w14:paraId="35DBD419" w14:textId="77777777" w:rsidR="004667F9" w:rsidRDefault="004667F9" w:rsidP="002756A2">
      <w:pPr>
        <w:jc w:val="both"/>
        <w:rPr>
          <w:i/>
        </w:rPr>
      </w:pPr>
    </w:p>
    <w:p w14:paraId="3F83DE43" w14:textId="31900975" w:rsidR="00B20AB6" w:rsidRPr="0068488A" w:rsidRDefault="0068488A" w:rsidP="002756A2">
      <w:pPr>
        <w:jc w:val="both"/>
        <w:rPr>
          <w:i/>
        </w:rPr>
      </w:pPr>
      <w:r w:rsidRPr="0068488A">
        <w:rPr>
          <w:i/>
        </w:rPr>
        <w:t xml:space="preserve">3.2. </w:t>
      </w:r>
      <w:r w:rsidR="00B20AB6" w:rsidRPr="0068488A">
        <w:rPr>
          <w:i/>
        </w:rPr>
        <w:t>Achieving objectives—chances and risks</w:t>
      </w:r>
      <w:r w:rsidR="00EE33FC" w:rsidRPr="0068488A">
        <w:rPr>
          <w:i/>
        </w:rPr>
        <w:t xml:space="preserve"> (long-term risks)</w:t>
      </w:r>
    </w:p>
    <w:p w14:paraId="40F29172" w14:textId="4D648C83" w:rsidR="00B20AB6" w:rsidRDefault="004667F9" w:rsidP="007E0859">
      <w:pPr>
        <w:jc w:val="both"/>
      </w:pPr>
      <w:r>
        <w:rPr>
          <w:b/>
        </w:rPr>
        <w:t xml:space="preserve">A. </w:t>
      </w:r>
      <w:r w:rsidR="002756A2" w:rsidRPr="007E0859">
        <w:rPr>
          <w:b/>
        </w:rPr>
        <w:t>K</w:t>
      </w:r>
      <w:r w:rsidR="00B20AB6" w:rsidRPr="007E0859">
        <w:rPr>
          <w:b/>
        </w:rPr>
        <w:t>eeping track of the labour immigration</w:t>
      </w:r>
      <w:r w:rsidR="00DE2B35">
        <w:t xml:space="preserve"> – this indeed has been a long-standing</w:t>
      </w:r>
      <w:r w:rsidR="00B20AB6" w:rsidRPr="002756A2">
        <w:t xml:space="preserve"> postulate, and requires disaggregation by region, sector – to verify the impact on the labour market. However, the issue is the existing capacity for tracking overall immigration and what investments need to be made into the tracking system.</w:t>
      </w:r>
      <w:r w:rsidR="00230F86">
        <w:t xml:space="preserve"> The notification system is designed so as to provide the data on the total stock of migrant workers and the division by sector and skills level. However, for this information to provide the basis for the assessment of the impact of foreign workforce on the local labour market, it needs to be correlated with disaggregated data on the unemployment levels and demand for labour</w:t>
      </w:r>
      <w:r>
        <w:t xml:space="preserve"> </w:t>
      </w:r>
      <w:r w:rsidR="00230F86">
        <w:t>by sector and skills levels in each locality</w:t>
      </w:r>
      <w:r>
        <w:t xml:space="preserve"> (Table 1)</w:t>
      </w:r>
      <w:r w:rsidR="00230F86">
        <w:t>.</w:t>
      </w:r>
    </w:p>
    <w:p w14:paraId="32C04209" w14:textId="15DB45D4" w:rsidR="003C15E6" w:rsidRPr="0064427A" w:rsidRDefault="003C15E6" w:rsidP="003C15E6">
      <w:pPr>
        <w:rPr>
          <w:b/>
        </w:rPr>
      </w:pPr>
      <w:r>
        <w:rPr>
          <w:b/>
        </w:rPr>
        <w:t>Table 1. Overview of data needed for impact assessment</w:t>
      </w:r>
      <w:r w:rsidR="00F72297">
        <w:rPr>
          <w:b/>
        </w:rPr>
        <w:t>: international experience</w:t>
      </w:r>
    </w:p>
    <w:tbl>
      <w:tblPr>
        <w:tblStyle w:val="TableGrid"/>
        <w:tblW w:w="0" w:type="auto"/>
        <w:tblLook w:val="04A0" w:firstRow="1" w:lastRow="0" w:firstColumn="1" w:lastColumn="0" w:noHBand="0" w:noVBand="1"/>
      </w:tblPr>
      <w:tblGrid>
        <w:gridCol w:w="2958"/>
        <w:gridCol w:w="2677"/>
        <w:gridCol w:w="2881"/>
      </w:tblGrid>
      <w:tr w:rsidR="003C15E6" w14:paraId="18C4D8A2" w14:textId="77777777" w:rsidTr="003C15E6">
        <w:tc>
          <w:tcPr>
            <w:tcW w:w="3054" w:type="dxa"/>
          </w:tcPr>
          <w:p w14:paraId="14B219B5" w14:textId="0DE7C21D" w:rsidR="003C15E6" w:rsidRPr="0064427A" w:rsidRDefault="00F72297" w:rsidP="003C15E6">
            <w:pPr>
              <w:rPr>
                <w:b/>
              </w:rPr>
            </w:pPr>
            <w:r>
              <w:rPr>
                <w:b/>
              </w:rPr>
              <w:t>I</w:t>
            </w:r>
            <w:r w:rsidR="002F22C1">
              <w:rPr>
                <w:b/>
              </w:rPr>
              <w:t>ndicators</w:t>
            </w:r>
          </w:p>
        </w:tc>
        <w:tc>
          <w:tcPr>
            <w:tcW w:w="2731" w:type="dxa"/>
          </w:tcPr>
          <w:p w14:paraId="0F90DE58" w14:textId="77777777" w:rsidR="003C15E6" w:rsidRPr="0064427A" w:rsidRDefault="003C15E6" w:rsidP="003C15E6">
            <w:pPr>
              <w:rPr>
                <w:b/>
              </w:rPr>
            </w:pPr>
            <w:r>
              <w:rPr>
                <w:b/>
              </w:rPr>
              <w:t>Possible sources</w:t>
            </w:r>
          </w:p>
        </w:tc>
        <w:tc>
          <w:tcPr>
            <w:tcW w:w="2731" w:type="dxa"/>
          </w:tcPr>
          <w:p w14:paraId="43AE822D" w14:textId="77777777" w:rsidR="003C15E6" w:rsidRPr="0064427A" w:rsidRDefault="003C15E6" w:rsidP="003C15E6">
            <w:pPr>
              <w:rPr>
                <w:b/>
              </w:rPr>
            </w:pPr>
            <w:r>
              <w:rPr>
                <w:b/>
              </w:rPr>
              <w:t>Shortcomings</w:t>
            </w:r>
          </w:p>
        </w:tc>
      </w:tr>
      <w:tr w:rsidR="003C15E6" w14:paraId="219D919F" w14:textId="77777777" w:rsidTr="003C15E6">
        <w:tc>
          <w:tcPr>
            <w:tcW w:w="3054" w:type="dxa"/>
          </w:tcPr>
          <w:p w14:paraId="52B781FD" w14:textId="77777777" w:rsidR="003C15E6" w:rsidRDefault="003C15E6" w:rsidP="003C15E6">
            <w:r w:rsidRPr="0064427A">
              <w:t>T</w:t>
            </w:r>
            <w:r w:rsidRPr="002756A2">
              <w:t>otal s</w:t>
            </w:r>
            <w:r>
              <w:t>tock</w:t>
            </w:r>
            <w:r w:rsidRPr="002756A2">
              <w:t xml:space="preserve"> of foreign migrant workers</w:t>
            </w:r>
          </w:p>
        </w:tc>
        <w:tc>
          <w:tcPr>
            <w:tcW w:w="2731" w:type="dxa"/>
          </w:tcPr>
          <w:p w14:paraId="65029728" w14:textId="77777777" w:rsidR="003C15E6" w:rsidRDefault="003C15E6" w:rsidP="003C15E6">
            <w:r>
              <w:t>Annual number of work permits or registrations of employment</w:t>
            </w:r>
          </w:p>
        </w:tc>
        <w:tc>
          <w:tcPr>
            <w:tcW w:w="2731" w:type="dxa"/>
          </w:tcPr>
          <w:p w14:paraId="2F6DC7FA" w14:textId="77777777" w:rsidR="003C15E6" w:rsidRDefault="003C15E6" w:rsidP="003C15E6">
            <w:r>
              <w:t>Unregistered employment unaccounted for (esp. seasonal or unskilled)</w:t>
            </w:r>
          </w:p>
        </w:tc>
      </w:tr>
      <w:tr w:rsidR="003C15E6" w14:paraId="2510A73A" w14:textId="77777777" w:rsidTr="003C15E6">
        <w:tc>
          <w:tcPr>
            <w:tcW w:w="3054" w:type="dxa"/>
          </w:tcPr>
          <w:p w14:paraId="34E84566" w14:textId="77777777" w:rsidR="003C15E6" w:rsidRDefault="003C15E6" w:rsidP="003C15E6">
            <w:r>
              <w:t>S</w:t>
            </w:r>
            <w:r w:rsidRPr="002756A2">
              <w:t>upply of foreign migrant workers by sector</w:t>
            </w:r>
            <w:r>
              <w:t xml:space="preserve"> and skills level</w:t>
            </w:r>
          </w:p>
        </w:tc>
        <w:tc>
          <w:tcPr>
            <w:tcW w:w="2731" w:type="dxa"/>
          </w:tcPr>
          <w:p w14:paraId="4DBB1C37" w14:textId="77777777" w:rsidR="003C15E6" w:rsidRDefault="003C15E6" w:rsidP="003C15E6">
            <w:r>
              <w:t>Permits by categories, within quotas or under specific programmes</w:t>
            </w:r>
          </w:p>
        </w:tc>
        <w:tc>
          <w:tcPr>
            <w:tcW w:w="2731" w:type="dxa"/>
          </w:tcPr>
          <w:p w14:paraId="1E3652BC" w14:textId="77777777" w:rsidR="003C15E6" w:rsidRDefault="003C15E6" w:rsidP="003C15E6">
            <w:r>
              <w:t>Inflexible quotas or too complicated/burdensome permit requirements</w:t>
            </w:r>
          </w:p>
        </w:tc>
      </w:tr>
      <w:tr w:rsidR="003C15E6" w14:paraId="61A0F8CC" w14:textId="77777777" w:rsidTr="003C15E6">
        <w:tc>
          <w:tcPr>
            <w:tcW w:w="3054" w:type="dxa"/>
          </w:tcPr>
          <w:p w14:paraId="0AEC2701" w14:textId="77777777" w:rsidR="003C15E6" w:rsidRDefault="003C15E6" w:rsidP="003C15E6">
            <w:r>
              <w:t>D</w:t>
            </w:r>
            <w:r w:rsidRPr="002756A2">
              <w:t>emand for labour by sector and region, which is unmet with domestic workforce</w:t>
            </w:r>
          </w:p>
        </w:tc>
        <w:tc>
          <w:tcPr>
            <w:tcW w:w="2731" w:type="dxa"/>
          </w:tcPr>
          <w:p w14:paraId="20A0F70E" w14:textId="77777777" w:rsidR="003C15E6" w:rsidRDefault="003C15E6" w:rsidP="003C15E6">
            <w:r>
              <w:t>Number of unfilled registered job openings (breakdown by sector)</w:t>
            </w:r>
          </w:p>
        </w:tc>
        <w:tc>
          <w:tcPr>
            <w:tcW w:w="2731" w:type="dxa"/>
          </w:tcPr>
          <w:p w14:paraId="5A329592" w14:textId="0F0E79F3" w:rsidR="003C15E6" w:rsidRDefault="00F72297" w:rsidP="00F72297">
            <w:r>
              <w:t xml:space="preserve">Demand could also be filled </w:t>
            </w:r>
            <w:r w:rsidR="003C15E6">
              <w:t>by residents of other regions of the country</w:t>
            </w:r>
          </w:p>
        </w:tc>
      </w:tr>
      <w:tr w:rsidR="003C15E6" w14:paraId="1046F4C5" w14:textId="77777777" w:rsidTr="003C15E6">
        <w:tc>
          <w:tcPr>
            <w:tcW w:w="3054" w:type="dxa"/>
          </w:tcPr>
          <w:p w14:paraId="7775A67D" w14:textId="77777777" w:rsidR="003C15E6" w:rsidRDefault="003C15E6" w:rsidP="003C15E6">
            <w:r>
              <w:t>Impact of presence of foreign workforce on the local labour market</w:t>
            </w:r>
          </w:p>
        </w:tc>
        <w:tc>
          <w:tcPr>
            <w:tcW w:w="2731" w:type="dxa"/>
          </w:tcPr>
          <w:p w14:paraId="7780F754" w14:textId="77777777" w:rsidR="003C15E6" w:rsidRDefault="003C15E6" w:rsidP="003C15E6">
            <w:r>
              <w:t xml:space="preserve">Results of individual “labour market tests” proceedings, correlation between the </w:t>
            </w:r>
            <w:r>
              <w:lastRenderedPageBreak/>
              <w:t xml:space="preserve">stock of migrant workers and local unemployment </w:t>
            </w:r>
          </w:p>
        </w:tc>
        <w:tc>
          <w:tcPr>
            <w:tcW w:w="2731" w:type="dxa"/>
          </w:tcPr>
          <w:p w14:paraId="299D3D57" w14:textId="77777777" w:rsidR="003C15E6" w:rsidRDefault="003C15E6" w:rsidP="003C15E6">
            <w:r>
              <w:lastRenderedPageBreak/>
              <w:t xml:space="preserve">Various reasons for seeking migrant work: wages too low for locals, local skill shortages or </w:t>
            </w:r>
            <w:r>
              <w:lastRenderedPageBreak/>
              <w:t>low elasticity of the domestic market</w:t>
            </w:r>
          </w:p>
        </w:tc>
      </w:tr>
    </w:tbl>
    <w:p w14:paraId="0D28EBF5" w14:textId="77777777" w:rsidR="003C15E6" w:rsidRPr="00156E5D" w:rsidRDefault="003C15E6" w:rsidP="003C15E6">
      <w:pPr>
        <w:rPr>
          <w:i/>
        </w:rPr>
      </w:pPr>
      <w:r>
        <w:rPr>
          <w:i/>
        </w:rPr>
        <w:lastRenderedPageBreak/>
        <w:t>Source: Author’s compilation, based on review of international practice</w:t>
      </w:r>
    </w:p>
    <w:p w14:paraId="3F04B5D3" w14:textId="0B096C39" w:rsidR="003C15E6" w:rsidRDefault="006C141F" w:rsidP="007E0859">
      <w:pPr>
        <w:jc w:val="both"/>
      </w:pPr>
      <w:r>
        <w:t xml:space="preserve">Unfortunately, as the Ministry acknowledges, the data needed for comprehensive impact assessment are not available. </w:t>
      </w:r>
      <w:r w:rsidR="00450328">
        <w:t xml:space="preserve">The most glaring gap is the lack of reliable data for estimating the total stock of migrant workers in the country. </w:t>
      </w:r>
      <w:r w:rsidR="003755CB">
        <w:t xml:space="preserve">Only the recipients of residence permits are registered, and the data provided by PSDA cover a small fraction of foreigners, actually employed in the country, who have received work-related residence permits. Other groups of migrants who may be employed include non-nationals entering Georgia on the basis of visas or as part of a visa-free regime. Until 1 September 2014, it was possible for citizens of many states to reside in Georgia for up to 360 days without the need for applying for a residence permit, which may have discouraged from seeking work authorization. However, the experience of many countries in the European Union or Eurasian Economic Union shows that especially seasonal or circular migrants may continue to enter a destination country, declaring reasons other than employment, to stay for the required 90 days during 180 days (on the basis of a visa or under a visa-free regime). Thus, </w:t>
      </w:r>
      <w:r w:rsidR="003755CB" w:rsidRPr="003755CB">
        <w:rPr>
          <w:b/>
        </w:rPr>
        <w:t>the new entry and residence regime does not eliminate the issue of unauthorized employment.</w:t>
      </w:r>
      <w:r w:rsidR="003755CB">
        <w:t xml:space="preserve"> </w:t>
      </w:r>
    </w:p>
    <w:p w14:paraId="78F78862" w14:textId="77777777" w:rsidR="00894BC1" w:rsidRPr="00894BC1" w:rsidRDefault="00894BC1" w:rsidP="007E0859">
      <w:pPr>
        <w:jc w:val="both"/>
        <w:rPr>
          <w:b/>
        </w:rPr>
      </w:pPr>
    </w:p>
    <w:p w14:paraId="2F94A897" w14:textId="53AA15C2" w:rsidR="007E0859" w:rsidRDefault="004667F9" w:rsidP="007E0859">
      <w:pPr>
        <w:jc w:val="both"/>
      </w:pPr>
      <w:r>
        <w:rPr>
          <w:b/>
        </w:rPr>
        <w:t xml:space="preserve">B. </w:t>
      </w:r>
      <w:r w:rsidR="002756A2" w:rsidRPr="007E0859">
        <w:rPr>
          <w:b/>
        </w:rPr>
        <w:t>R</w:t>
      </w:r>
      <w:r w:rsidR="00B20AB6" w:rsidRPr="007E0859">
        <w:rPr>
          <w:b/>
        </w:rPr>
        <w:t>educing the total inflow of labour immigrants</w:t>
      </w:r>
      <w:r w:rsidR="00DE2B35">
        <w:t>:</w:t>
      </w:r>
      <w:r w:rsidR="00B20AB6" w:rsidRPr="002756A2">
        <w:t xml:space="preserve"> </w:t>
      </w:r>
      <w:r w:rsidR="00DE2B35">
        <w:t>T</w:t>
      </w:r>
      <w:r w:rsidR="00B20AB6" w:rsidRPr="002756A2">
        <w:t xml:space="preserve">his is related more to the total </w:t>
      </w:r>
      <w:r w:rsidR="006C141F">
        <w:t>demand and supply of migrants. To decide w</w:t>
      </w:r>
      <w:r w:rsidR="00B20AB6" w:rsidRPr="002756A2">
        <w:t>hether th</w:t>
      </w:r>
      <w:r w:rsidR="006C141F">
        <w:t>e reduction</w:t>
      </w:r>
      <w:r w:rsidR="00B20AB6" w:rsidRPr="002756A2">
        <w:t xml:space="preserve"> is desirable, </w:t>
      </w:r>
      <w:r w:rsidR="006C141F">
        <w:t xml:space="preserve">it is necessary to demonstrate that </w:t>
      </w:r>
      <w:r w:rsidR="00B20AB6" w:rsidRPr="002756A2">
        <w:t xml:space="preserve">the local supply </w:t>
      </w:r>
      <w:r w:rsidR="006C141F">
        <w:t>is not</w:t>
      </w:r>
      <w:r w:rsidR="00B20AB6" w:rsidRPr="002756A2">
        <w:t xml:space="preserve"> exhausted or </w:t>
      </w:r>
      <w:r w:rsidR="006C141F">
        <w:t xml:space="preserve">is in fact </w:t>
      </w:r>
      <w:r w:rsidR="007E0859">
        <w:t>able to meet the needs of the employers</w:t>
      </w:r>
      <w:r w:rsidR="00B20AB6" w:rsidRPr="002756A2">
        <w:t xml:space="preserve">. </w:t>
      </w:r>
      <w:r w:rsidR="006C141F">
        <w:t>Based on the limited information that is available, t</w:t>
      </w:r>
      <w:r w:rsidR="007E0859">
        <w:t>he conclusion is not easy to reach: long-term trends poin</w:t>
      </w:r>
      <w:r w:rsidR="00E679FF">
        <w:t xml:space="preserve">t to clear workforce shortages but </w:t>
      </w:r>
      <w:r w:rsidR="007E0859">
        <w:t xml:space="preserve">in the short-term the unemployment remains substantial. </w:t>
      </w:r>
      <w:r w:rsidR="002332EE">
        <w:t>Despite net population growth, census data show that significant migration outflow reduced the population of Georgia from 4,372 thousand in 2002 to 3,730 thousand (nearly 15% drop) in 2014.</w:t>
      </w:r>
      <w:r w:rsidR="002332EE">
        <w:rPr>
          <w:rStyle w:val="FootnoteReference"/>
        </w:rPr>
        <w:footnoteReference w:id="22"/>
      </w:r>
      <w:r w:rsidR="002332EE">
        <w:t xml:space="preserve"> </w:t>
      </w:r>
      <w:r w:rsidR="00CB0DCC">
        <w:t>Emigration has a particularly negative impact on the volume of the working-age population as the average age of Georgian migrant workers is 34 years of age. The long-term prospects are not helped by continuing low demographic growth. If these trends continue, the size of the working-age population (15-64 years) will gradually contract, from 3,058 thousand in 2010 to 2,644 thousand in 2030 and 2,085 thousand in 2050.</w:t>
      </w:r>
      <w:r w:rsidR="00CB0DCC">
        <w:rPr>
          <w:rStyle w:val="FootnoteReference"/>
        </w:rPr>
        <w:footnoteReference w:id="23"/>
      </w:r>
    </w:p>
    <w:p w14:paraId="6C188F31" w14:textId="2F2B129D" w:rsidR="00662062" w:rsidRPr="00662062" w:rsidRDefault="00E679FF" w:rsidP="00662062">
      <w:pPr>
        <w:jc w:val="both"/>
      </w:pPr>
      <w:r>
        <w:t xml:space="preserve">Obviously, the long-term forecasts have a limited usefulness for assessing the impact of the regulation, affecting a small portion of the workforce, since they reflect a variety of factors, most notably the fundamental characteristics of the labour market. </w:t>
      </w:r>
      <w:r w:rsidR="00662062" w:rsidRPr="00DE2B35">
        <w:rPr>
          <w:b/>
        </w:rPr>
        <w:t xml:space="preserve">Analysis of the features of the labour force supply may in fact suggest saturation of the labour market and even an increase in competition between the current workforce and new arrivals. </w:t>
      </w:r>
      <w:r>
        <w:t xml:space="preserve">USAID/IOM survey of the Georgian labour market, conducted in 2011, indicates that the </w:t>
      </w:r>
      <w:r>
        <w:lastRenderedPageBreak/>
        <w:t>“level of economic activity in Georgia is quite high and approaching EU standards” with the particularly high participation rates among the 60+ age group due to relatively low pensions.</w:t>
      </w:r>
      <w:r>
        <w:rPr>
          <w:rStyle w:val="FootnoteReference"/>
        </w:rPr>
        <w:footnoteReference w:id="24"/>
      </w:r>
      <w:r w:rsidR="00662062">
        <w:t xml:space="preserve"> Although unemployment rate declined gradually from the peak of 16.9% in 2009 to 15.0% in 2012 and significant progress was made between 2013 and </w:t>
      </w:r>
      <w:r w:rsidR="00C74661">
        <w:t>2014 (down from 14.6% to 12.4%), over 30% of young people (aged 15-24) remain jobless.</w:t>
      </w:r>
      <w:r w:rsidR="00C74661">
        <w:rPr>
          <w:rStyle w:val="FootnoteReference"/>
        </w:rPr>
        <w:footnoteReference w:id="25"/>
      </w:r>
      <w:r w:rsidR="00C74661">
        <w:t xml:space="preserve"> Moreover, some regions (Imereti and Kvemo Kartli) actually saw the rate of unemployment rise in 2014.</w:t>
      </w:r>
      <w:r w:rsidR="00C74661">
        <w:rPr>
          <w:rStyle w:val="FootnoteReference"/>
        </w:rPr>
        <w:footnoteReference w:id="26"/>
      </w:r>
      <w:r w:rsidR="00C74661">
        <w:t xml:space="preserve"> Although much progress has been made</w:t>
      </w:r>
      <w:r w:rsidR="001925A1">
        <w:t xml:space="preserve"> since 2011</w:t>
      </w:r>
      <w:r w:rsidR="00C74661">
        <w:t xml:space="preserve">, the USAID/IOM survey findings of a strong oversupply of labour (three times higher than the capacity of paid work) </w:t>
      </w:r>
      <w:r w:rsidR="001925A1">
        <w:t xml:space="preserve">may </w:t>
      </w:r>
      <w:r w:rsidR="00DE2B35">
        <w:t>on the whole be</w:t>
      </w:r>
      <w:r w:rsidR="001925A1">
        <w:t xml:space="preserve"> considered </w:t>
      </w:r>
      <w:r w:rsidR="00DE2B35">
        <w:t xml:space="preserve">still </w:t>
      </w:r>
      <w:r w:rsidR="001925A1">
        <w:t>valid.</w:t>
      </w:r>
      <w:r w:rsidR="001925A1">
        <w:rPr>
          <w:rStyle w:val="FootnoteReference"/>
        </w:rPr>
        <w:footnoteReference w:id="27"/>
      </w:r>
      <w:r w:rsidR="00C74661">
        <w:t xml:space="preserve"> </w:t>
      </w:r>
      <w:r w:rsidR="001925A1">
        <w:t xml:space="preserve">This would suggest </w:t>
      </w:r>
      <w:r w:rsidR="001925A1" w:rsidRPr="006C2E06">
        <w:rPr>
          <w:b/>
        </w:rPr>
        <w:t xml:space="preserve">low absorption capacity for admission of foreign workforce in the short- to mid-term with growing demand for complementary presence of migrant workers </w:t>
      </w:r>
      <w:r w:rsidR="00DE2B35">
        <w:rPr>
          <w:b/>
        </w:rPr>
        <w:t xml:space="preserve">only </w:t>
      </w:r>
      <w:r w:rsidR="001925A1" w:rsidRPr="006C2E06">
        <w:rPr>
          <w:b/>
        </w:rPr>
        <w:t>in the long run.</w:t>
      </w:r>
    </w:p>
    <w:p w14:paraId="7FB0C8E1" w14:textId="77777777" w:rsidR="00AE0962" w:rsidRDefault="00AE0962" w:rsidP="00D804C8">
      <w:pPr>
        <w:jc w:val="both"/>
        <w:rPr>
          <w:b/>
        </w:rPr>
      </w:pPr>
    </w:p>
    <w:p w14:paraId="6F60A092" w14:textId="5AD4DC07" w:rsidR="003630BE" w:rsidRDefault="004667F9" w:rsidP="00D804C8">
      <w:pPr>
        <w:jc w:val="both"/>
      </w:pPr>
      <w:r>
        <w:rPr>
          <w:b/>
        </w:rPr>
        <w:t xml:space="preserve">C. </w:t>
      </w:r>
      <w:r w:rsidR="00B20AB6" w:rsidRPr="00D804C8">
        <w:rPr>
          <w:b/>
        </w:rPr>
        <w:t>Managing the skills set</w:t>
      </w:r>
      <w:r w:rsidR="00B20AB6" w:rsidRPr="002756A2">
        <w:t xml:space="preserve"> – promoting highly-skilled immigration while discouraging low-skilled influx</w:t>
      </w:r>
      <w:r w:rsidR="006C141F">
        <w:t xml:space="preserve"> </w:t>
      </w:r>
      <w:r w:rsidR="006C141F" w:rsidRPr="002756A2">
        <w:t>–</w:t>
      </w:r>
      <w:r w:rsidR="006C141F">
        <w:t xml:space="preserve"> is another objective of the regulation</w:t>
      </w:r>
      <w:r w:rsidR="00B20AB6" w:rsidRPr="002756A2">
        <w:t xml:space="preserve">. </w:t>
      </w:r>
      <w:r w:rsidR="003630BE">
        <w:t>The labour market survey, carried out in 2015, showed that the Georgian employers prefer relatively high levels of education among employees—nearly half of the positions are occupied by workers with the post-secondary educational level and only 14.6% of the positions are filled by staff with vocational education.</w:t>
      </w:r>
      <w:r w:rsidR="003630BE">
        <w:rPr>
          <w:rStyle w:val="FootnoteReference"/>
        </w:rPr>
        <w:footnoteReference w:id="28"/>
      </w:r>
      <w:r w:rsidR="003630BE">
        <w:t xml:space="preserve"> The low demand for </w:t>
      </w:r>
      <w:r w:rsidR="006517FE">
        <w:t>less-skilled work is also evident in the trends in employment over the period of 12 months (2014-15) by sectors of economy: the largest decline was observed in construction and food and beverage production while significant growth was recorded first of all in commerce but also in services (including education, healthcare and social assistance and services).</w:t>
      </w:r>
      <w:r w:rsidR="006517FE">
        <w:rPr>
          <w:rStyle w:val="FootnoteReference"/>
        </w:rPr>
        <w:footnoteReference w:id="29"/>
      </w:r>
    </w:p>
    <w:p w14:paraId="271E8FD9" w14:textId="122063D6" w:rsidR="008E7965" w:rsidRDefault="00B01B3E" w:rsidP="00D804C8">
      <w:pPr>
        <w:jc w:val="both"/>
      </w:pPr>
      <w:r>
        <w:t>The survey is of</w:t>
      </w:r>
      <w:r w:rsidR="00AC6E1A">
        <w:t xml:space="preserve"> limited use for assessing the scale and type of demand for foreign workforce as it depends on the declarations of the employers, who are likely to disclose only those foreign workers who possess the necessary authorization or are permanent residents of the country. </w:t>
      </w:r>
      <w:r w:rsidR="0032669E">
        <w:t xml:space="preserve">Another issue, which cannot be blamed on the survey methodology and is an inherent problem, is also the fact that only legal entities were included in the sample so that individuals hiring workers in such sectors as agriculture or domestic work are not taken into account. </w:t>
      </w:r>
      <w:r w:rsidR="00AC6E1A">
        <w:t xml:space="preserve">Not surprisingly, the number of foreign workers, identified in the survey, is basically equal to the number of recipients of work-related permits. </w:t>
      </w:r>
    </w:p>
    <w:p w14:paraId="04F65004" w14:textId="3CBCEE85" w:rsidR="00894BC1" w:rsidRDefault="008E7965" w:rsidP="00D804C8">
      <w:pPr>
        <w:jc w:val="both"/>
      </w:pPr>
      <w:r>
        <w:t>Nevertheless, the survey does indicate certain important trends about the current as well as future demand for foreign workforce</w:t>
      </w:r>
      <w:r w:rsidR="0032669E">
        <w:t xml:space="preserve"> in Georgia</w:t>
      </w:r>
      <w:r>
        <w:t xml:space="preserve">. </w:t>
      </w:r>
      <w:r w:rsidR="003237D3">
        <w:t xml:space="preserve">Here we may observe that the declared preferences do not quite match the actual pattern of foreign employment. </w:t>
      </w:r>
      <w:r>
        <w:t xml:space="preserve">The </w:t>
      </w:r>
      <w:r w:rsidR="00CA172D">
        <w:t xml:space="preserve">vast majority of the surveyed employers (753 out of </w:t>
      </w:r>
      <w:r w:rsidR="00CA172D">
        <w:lastRenderedPageBreak/>
        <w:t>918) named “lack of human resources with relevant qualifications and education in the local market” as the major reason for employing foreigners rather than the locals.</w:t>
      </w:r>
      <w:r w:rsidR="003237D3">
        <w:t xml:space="preserve"> Another, related, reason was the search for “quality and professionalism”.</w:t>
      </w:r>
      <w:r w:rsidR="003237D3">
        <w:rPr>
          <w:rStyle w:val="FootnoteReference"/>
        </w:rPr>
        <w:footnoteReference w:id="30"/>
      </w:r>
      <w:r w:rsidR="003237D3">
        <w:t xml:space="preserve"> However, when the sectors of the economy in which foreigners are employed most often are considered, it will be evident that the positions actually held do not require high qualifications or skills. The majority (57%) of the foreigners in the study are employed in either construction or repairs and as many as 19.5% are “unskilled workers working in the field of civil construction” while the same share is made up of “motor vehicle mechanics and assemblers.</w:t>
      </w:r>
      <w:r w:rsidR="003237D3">
        <w:rPr>
          <w:rStyle w:val="FootnoteReference"/>
        </w:rPr>
        <w:footnoteReference w:id="31"/>
      </w:r>
      <w:r w:rsidR="003237D3">
        <w:t xml:space="preserve"> The fact that only 1% of the respondents admitted to considering lower wage expectations of foreigners relative to locals must therefore be met with skepticism.</w:t>
      </w:r>
    </w:p>
    <w:p w14:paraId="2B472063" w14:textId="6A9EFC11" w:rsidR="00B20AB6" w:rsidRDefault="003237D3" w:rsidP="00160D63">
      <w:pPr>
        <w:jc w:val="both"/>
      </w:pPr>
      <w:r>
        <w:t xml:space="preserve">When one takes into account the impact of the economic crisis in the country of destination of the largest group of Georgian migrants—Russia, it will become evident that the labour market in Georgia may be subject to significant changes. </w:t>
      </w:r>
      <w:r w:rsidR="0061266A">
        <w:t>While the data on the scale and dynamics of returns from Russia is limited, certain trends may not be excluded.</w:t>
      </w:r>
      <w:r w:rsidR="0061266A">
        <w:rPr>
          <w:rStyle w:val="FootnoteReference"/>
        </w:rPr>
        <w:footnoteReference w:id="32"/>
      </w:r>
      <w:r w:rsidR="0061266A">
        <w:t xml:space="preserve"> </w:t>
      </w:r>
      <w:r w:rsidR="0078773F" w:rsidRPr="00D60AB7">
        <w:rPr>
          <w:b/>
        </w:rPr>
        <w:t xml:space="preserve">Supply of labour force may actually rise due to the </w:t>
      </w:r>
      <w:r w:rsidR="00B20AB6" w:rsidRPr="00D60AB7">
        <w:rPr>
          <w:b/>
        </w:rPr>
        <w:t xml:space="preserve">return of </w:t>
      </w:r>
      <w:r w:rsidR="0078773F" w:rsidRPr="00D60AB7">
        <w:rPr>
          <w:b/>
        </w:rPr>
        <w:t xml:space="preserve">some Georgian </w:t>
      </w:r>
      <w:r w:rsidR="00B20AB6" w:rsidRPr="00D60AB7">
        <w:rPr>
          <w:b/>
        </w:rPr>
        <w:t>migrants from Russia</w:t>
      </w:r>
      <w:r w:rsidR="0078773F">
        <w:t xml:space="preserve"> in the wake of dramatic devaluation of the Russian rouble, slowdown of the growth of that economy and resulting decline in remittances. However, paradoxically, </w:t>
      </w:r>
      <w:r w:rsidR="0078773F" w:rsidRPr="009B2C80">
        <w:rPr>
          <w:b/>
        </w:rPr>
        <w:t xml:space="preserve">one should not expect major competition between returning Georgian workers and </w:t>
      </w:r>
      <w:r w:rsidR="003C15E6">
        <w:rPr>
          <w:b/>
        </w:rPr>
        <w:t xml:space="preserve">non-resident </w:t>
      </w:r>
      <w:r w:rsidR="0078773F" w:rsidRPr="009B2C80">
        <w:rPr>
          <w:b/>
        </w:rPr>
        <w:t>foreigners employed in Georgia</w:t>
      </w:r>
      <w:r w:rsidR="0078773F">
        <w:t>. The differentiating feature</w:t>
      </w:r>
      <w:r w:rsidR="002B51A4">
        <w:t>s</w:t>
      </w:r>
      <w:r w:rsidR="0078773F">
        <w:t xml:space="preserve"> are much lower wage expectations of most seasonal and circular migrants, employed in Georgia</w:t>
      </w:r>
      <w:r w:rsidR="00D60AB7">
        <w:t xml:space="preserve">. </w:t>
      </w:r>
    </w:p>
    <w:p w14:paraId="78F772DC" w14:textId="7C54E6CE" w:rsidR="00084882" w:rsidRPr="002756A2" w:rsidRDefault="00084882" w:rsidP="00160D63">
      <w:pPr>
        <w:jc w:val="both"/>
      </w:pPr>
      <w:r>
        <w:t xml:space="preserve">Another source of skilled workforce might be the </w:t>
      </w:r>
      <w:r w:rsidRPr="007E5EE5">
        <w:rPr>
          <w:b/>
        </w:rPr>
        <w:t>increased domestic supply</w:t>
      </w:r>
      <w:r>
        <w:t>, which is one of the objectives of the Migration Strategy 2016-20. This could be realized</w:t>
      </w:r>
      <w:r w:rsidR="00833DB7">
        <w:t>,</w:t>
      </w:r>
      <w:r>
        <w:t xml:space="preserve"> </w:t>
      </w:r>
      <w:r w:rsidR="00833DB7">
        <w:t>for instance through</w:t>
      </w:r>
      <w:r>
        <w:t>, improved matching of the experienced Georgian candidates with the employers operating on the market so as to flexibly react to the employers</w:t>
      </w:r>
      <w:r>
        <w:rPr>
          <w:rFonts w:hint="eastAsia"/>
        </w:rPr>
        <w:t>’</w:t>
      </w:r>
      <w:r>
        <w:t xml:space="preserve"> needs might deter them from seeking foreign workforce when their demand is highest. In the long run, opportunities need to be provided for raising qualifications of Georgian graduates and new hires at Georgian companies so that the state provides incentives (such as offering tax deductions for hiring the preferred categories of workers or </w:t>
      </w:r>
      <w:r w:rsidR="004F2BDE">
        <w:t>encouraging technical schools and colleges to work out arrangements for internships through providing grants to interns). The state may play a very conducive role as an intermediary, providing necessary information both for the potential employees and employers as well as bearing some of the initial risk of hiring the workforce, which needs to receive on-the-job training.</w:t>
      </w:r>
    </w:p>
    <w:p w14:paraId="44E3AA05" w14:textId="591B7667" w:rsidR="00FB1446" w:rsidRDefault="004667F9" w:rsidP="00D804C8">
      <w:pPr>
        <w:jc w:val="both"/>
      </w:pPr>
      <w:r>
        <w:rPr>
          <w:b/>
        </w:rPr>
        <w:t xml:space="preserve">D. </w:t>
      </w:r>
      <w:r w:rsidR="00B20AB6" w:rsidRPr="00D804C8">
        <w:rPr>
          <w:b/>
        </w:rPr>
        <w:t>Legalizing the irregular employment</w:t>
      </w:r>
      <w:r w:rsidR="00B20AB6" w:rsidRPr="002756A2">
        <w:t xml:space="preserve"> – economic crisis is not a good moment for introducing regularization mechanisms since employers are pushed to cut costs, including labour costs. </w:t>
      </w:r>
      <w:r w:rsidR="00FB1446">
        <w:t xml:space="preserve"> </w:t>
      </w:r>
      <w:r w:rsidR="0078773F">
        <w:t xml:space="preserve">Between November 2014 and November 2015, Georgian lari lost 36% of its value relative to the dollar, and in 2015 GDP </w:t>
      </w:r>
      <w:r w:rsidR="0078773F">
        <w:lastRenderedPageBreak/>
        <w:t>growth declined from 4.6% in 2014 to 2.8% with a slight drop to 2.5% expected in 2016.</w:t>
      </w:r>
      <w:r w:rsidR="0078773F">
        <w:rPr>
          <w:rStyle w:val="FootnoteReference"/>
        </w:rPr>
        <w:footnoteReference w:id="33"/>
      </w:r>
      <w:r w:rsidR="00D60AB7">
        <w:t xml:space="preserve"> Some sectors, which </w:t>
      </w:r>
      <w:r w:rsidR="00F72297">
        <w:t>according to the results of the labour demand survey we</w:t>
      </w:r>
      <w:r w:rsidR="00D60AB7">
        <w:t xml:space="preserve">re hard-hit by the economic downturn </w:t>
      </w:r>
      <w:r w:rsidR="00F72297">
        <w:t xml:space="preserve">in 2014 </w:t>
      </w:r>
      <w:r w:rsidR="00D60AB7">
        <w:t>(such as construction), and which are typically very cost-sensitive and labour-intensive may actually be forced to seek</w:t>
      </w:r>
      <w:r w:rsidR="00D60AB7" w:rsidRPr="002756A2">
        <w:t xml:space="preserve"> </w:t>
      </w:r>
      <w:r w:rsidR="00D60AB7">
        <w:t>foreign workforce willing to work below the market rates</w:t>
      </w:r>
      <w:r w:rsidR="00D60AB7" w:rsidRPr="002756A2">
        <w:t>.</w:t>
      </w:r>
    </w:p>
    <w:p w14:paraId="4BF99910" w14:textId="759C2F49" w:rsidR="002B51A4" w:rsidRDefault="002B51A4" w:rsidP="00D804C8">
      <w:pPr>
        <w:jc w:val="both"/>
      </w:pPr>
      <w:r>
        <w:t>As the Ministry acknowledges, there are no clear incentives for Georgian entities to report on the employment of foreign workers. Indeed, the absence of legal liability for non-reporting is a serious barrier, however the experience of most countries of destination shows that a mix of positive and negative incentives is needed to raise the level of compliance, and that a certain margin of non-compliance is likely to stay as reports on irregular migration show. It may also be generally concluded that the larger the “grey zone” of unregistered economic activity is in the national economy as a whole, the more likely is also the persistence of unauthorized employment, involving foreigners.</w:t>
      </w:r>
    </w:p>
    <w:p w14:paraId="6BA13B0B" w14:textId="4B34F29B" w:rsidR="00B20AB6" w:rsidRPr="002756A2" w:rsidRDefault="00FB1446" w:rsidP="00D804C8">
      <w:pPr>
        <w:jc w:val="both"/>
      </w:pPr>
      <w:r>
        <w:t>T</w:t>
      </w:r>
      <w:r w:rsidR="00B20AB6" w:rsidRPr="002756A2">
        <w:t>o be effective, legalization needs to be enforced through combination of inspections, sanctions and dissemination of information.</w:t>
      </w:r>
      <w:r w:rsidR="00230F86">
        <w:t xml:space="preserve"> </w:t>
      </w:r>
      <w:r w:rsidR="00B20AB6" w:rsidRPr="002756A2">
        <w:t xml:space="preserve">Regulation of labour may </w:t>
      </w:r>
      <w:r w:rsidR="00230F86">
        <w:t xml:space="preserve">therefore </w:t>
      </w:r>
      <w:r w:rsidR="00B20AB6" w:rsidRPr="002756A2">
        <w:t xml:space="preserve">serve </w:t>
      </w:r>
      <w:r w:rsidR="00B20AB6" w:rsidRPr="00D804C8">
        <w:rPr>
          <w:b/>
        </w:rPr>
        <w:t>to enforce equality of rights of migrants and citizens</w:t>
      </w:r>
      <w:r w:rsidR="00B20AB6" w:rsidRPr="002756A2">
        <w:t xml:space="preserve">, but it requires </w:t>
      </w:r>
      <w:r w:rsidR="00230F86">
        <w:t>close cooperation</w:t>
      </w:r>
      <w:r w:rsidR="00B20AB6" w:rsidRPr="002756A2">
        <w:t xml:space="preserve"> with employers and </w:t>
      </w:r>
      <w:r w:rsidR="00230F86">
        <w:t xml:space="preserve">winning trust among </w:t>
      </w:r>
      <w:r w:rsidR="00B20AB6" w:rsidRPr="002756A2">
        <w:t xml:space="preserve">migrants. </w:t>
      </w:r>
      <w:r w:rsidR="00230F86">
        <w:t>Review of the labour inspection systems in several EU Member States reveals some successful ways to ensure compliance.</w:t>
      </w:r>
      <w:r w:rsidR="004667F9">
        <w:rPr>
          <w:rStyle w:val="FootnoteReference"/>
        </w:rPr>
        <w:footnoteReference w:id="34"/>
      </w:r>
      <w:r w:rsidR="00230F86">
        <w:t xml:space="preserve"> The measures that may be adopted include: concentration of inspection efforts and application of severe sanctions against repeat offenders, introduction of graded sanctions (from warnings to heavy fines and closing down of activity) and cooperation on the part of </w:t>
      </w:r>
      <w:r w:rsidR="00B20AB6" w:rsidRPr="002756A2">
        <w:t xml:space="preserve">migrants </w:t>
      </w:r>
      <w:r w:rsidR="00230F86">
        <w:t>on reporting irregularities. The primary efforts need to go into informing migrants of the benefits of signing employment contracts and providing assistance to them in enforcing their workers’ rights in line with the Labour Code.</w:t>
      </w:r>
    </w:p>
    <w:p w14:paraId="4BEACEDA" w14:textId="77777777" w:rsidR="00EE33FC" w:rsidRDefault="00EE33FC" w:rsidP="005260DE">
      <w:pPr>
        <w:rPr>
          <w:b/>
        </w:rPr>
      </w:pPr>
    </w:p>
    <w:p w14:paraId="23630384" w14:textId="79CE4A72" w:rsidR="00B20AB6" w:rsidRPr="0068488A" w:rsidRDefault="0068488A" w:rsidP="005260DE">
      <w:pPr>
        <w:rPr>
          <w:i/>
        </w:rPr>
      </w:pPr>
      <w:r w:rsidRPr="0068488A">
        <w:rPr>
          <w:i/>
        </w:rPr>
        <w:t xml:space="preserve">3.3. </w:t>
      </w:r>
      <w:r w:rsidR="008A1115" w:rsidRPr="0068488A">
        <w:rPr>
          <w:i/>
        </w:rPr>
        <w:t xml:space="preserve">Risk </w:t>
      </w:r>
      <w:r w:rsidR="00B5256F">
        <w:rPr>
          <w:i/>
        </w:rPr>
        <w:t>factors</w:t>
      </w:r>
    </w:p>
    <w:p w14:paraId="22D440B7" w14:textId="0A4FB3FA" w:rsidR="00AF7FBC" w:rsidRDefault="004667F9" w:rsidP="00D804C8">
      <w:pPr>
        <w:jc w:val="both"/>
      </w:pPr>
      <w:r>
        <w:rPr>
          <w:b/>
        </w:rPr>
        <w:t xml:space="preserve">A. </w:t>
      </w:r>
      <w:r w:rsidR="008A1115" w:rsidRPr="00D804C8">
        <w:rPr>
          <w:b/>
        </w:rPr>
        <w:t xml:space="preserve">Non-compliance of employers, </w:t>
      </w:r>
      <w:r w:rsidR="008A1115" w:rsidRPr="002756A2">
        <w:t>resulting in the consolidation o</w:t>
      </w:r>
      <w:r w:rsidR="00AF7FBC">
        <w:t>f irregular employment, has been in fact named by the Ministry as the main unintended consequence of the introduction of the regulation.</w:t>
      </w:r>
      <w:r w:rsidR="00AF7FBC">
        <w:rPr>
          <w:rStyle w:val="FootnoteReference"/>
        </w:rPr>
        <w:footnoteReference w:id="35"/>
      </w:r>
      <w:r w:rsidR="00091B4B">
        <w:t xml:space="preserve"> One reason, which was identified, is the absence of legal liability for employers for failure to report on the contractual employment.</w:t>
      </w:r>
      <w:r w:rsidR="00450328">
        <w:t xml:space="preserve"> Non-compliance poses the greatest risk to the achievement of the objective of tracking the actual extent of employment, as in the scenario in which obligations are not made more binding (e.g. through introduction of sanctions), the Ministry predicts that “it will not be possible to collect information about labour immigration in the country and conduct the </w:t>
      </w:r>
      <w:r w:rsidR="00450328">
        <w:lastRenderedPageBreak/>
        <w:t>relevant statistics”. In the Ministry’s opinion, this will, in turn, make it impossible  “to define risks related to labour migration”.</w:t>
      </w:r>
      <w:r w:rsidR="00450328">
        <w:rPr>
          <w:rStyle w:val="FootnoteReference"/>
        </w:rPr>
        <w:footnoteReference w:id="36"/>
      </w:r>
    </w:p>
    <w:p w14:paraId="3F0C1A10" w14:textId="7AA761FE" w:rsidR="003A60B1" w:rsidRDefault="00450328" w:rsidP="00D804C8">
      <w:pPr>
        <w:jc w:val="both"/>
      </w:pPr>
      <w:r>
        <w:t>As part of further risk analysis, i</w:t>
      </w:r>
      <w:r w:rsidR="008A1115" w:rsidRPr="002756A2">
        <w:t xml:space="preserve">t </w:t>
      </w:r>
      <w:r>
        <w:t>will have</w:t>
      </w:r>
      <w:r w:rsidR="008A1115" w:rsidRPr="002756A2">
        <w:t xml:space="preserve"> to be established whether non-compliance is evenly distributed or it is concentrated in some sectors/categories of employment. In the latter case, more fine-tuning may be necessary, involving the combination of information provision, consultations (which aspects of the regulation are found hard to comply with) and sanctions (identification and prosecution)</w:t>
      </w:r>
      <w:r w:rsidR="003A60B1" w:rsidRPr="002756A2">
        <w:t xml:space="preserve">. Partial compliance, in which some forms of activity or sectors are less affected, </w:t>
      </w:r>
      <w:r w:rsidR="00DE2B35">
        <w:t xml:space="preserve">could </w:t>
      </w:r>
      <w:r w:rsidR="003A60B1" w:rsidRPr="002756A2">
        <w:t>creat</w:t>
      </w:r>
      <w:r w:rsidR="00DE2B35">
        <w:t>e</w:t>
      </w:r>
      <w:r w:rsidR="003A60B1" w:rsidRPr="002756A2">
        <w:t xml:space="preserve"> additional inequality on the labour market. It will also yield unreliable picture of the total and sectoral supply of migrants.</w:t>
      </w:r>
    </w:p>
    <w:p w14:paraId="745E379C" w14:textId="67FEF1A1" w:rsidR="00142B10" w:rsidRDefault="00142B10" w:rsidP="00D804C8">
      <w:pPr>
        <w:jc w:val="both"/>
        <w:rPr>
          <w:i/>
        </w:rPr>
      </w:pPr>
      <w:r>
        <w:rPr>
          <w:i/>
        </w:rPr>
        <w:t xml:space="preserve">Time </w:t>
      </w:r>
      <w:r w:rsidR="007528AB">
        <w:rPr>
          <w:i/>
        </w:rPr>
        <w:t>horizon: Immediate</w:t>
      </w:r>
    </w:p>
    <w:p w14:paraId="0D9A2310" w14:textId="4DFE0607" w:rsidR="00142B10" w:rsidRDefault="00142B10" w:rsidP="00D804C8">
      <w:pPr>
        <w:jc w:val="both"/>
        <w:rPr>
          <w:i/>
        </w:rPr>
      </w:pPr>
      <w:r>
        <w:rPr>
          <w:i/>
        </w:rPr>
        <w:t xml:space="preserve">Likelihood: </w:t>
      </w:r>
      <w:r w:rsidR="00EF2287">
        <w:rPr>
          <w:i/>
        </w:rPr>
        <w:t>Virtually certain</w:t>
      </w:r>
    </w:p>
    <w:p w14:paraId="6D3FE7E3" w14:textId="070DACCB" w:rsidR="00142B10" w:rsidRDefault="00142B10" w:rsidP="00D804C8">
      <w:pPr>
        <w:jc w:val="both"/>
        <w:rPr>
          <w:i/>
        </w:rPr>
      </w:pPr>
      <w:r>
        <w:rPr>
          <w:i/>
        </w:rPr>
        <w:t>Gravity: Very serious</w:t>
      </w:r>
    </w:p>
    <w:p w14:paraId="1C584A7B" w14:textId="77777777" w:rsidR="00F744C9" w:rsidRDefault="00F744C9" w:rsidP="007528AB">
      <w:pPr>
        <w:jc w:val="both"/>
        <w:rPr>
          <w:b/>
          <w:lang w:val="pl-PL"/>
        </w:rPr>
      </w:pPr>
    </w:p>
    <w:p w14:paraId="457E1C3B" w14:textId="70CA4D9C" w:rsidR="007528AB" w:rsidRPr="00EA2780" w:rsidRDefault="007528AB" w:rsidP="007528AB">
      <w:pPr>
        <w:jc w:val="both"/>
        <w:rPr>
          <w:b/>
          <w:lang w:val="pl-PL"/>
        </w:rPr>
      </w:pPr>
      <w:r>
        <w:rPr>
          <w:b/>
          <w:lang w:val="pl-PL"/>
        </w:rPr>
        <w:t>Mitigating measures</w:t>
      </w:r>
      <w:r w:rsidR="00900820">
        <w:rPr>
          <w:b/>
          <w:lang w:val="pl-PL"/>
        </w:rPr>
        <w:t xml:space="preserve"> (for consideration)</w:t>
      </w:r>
      <w:r>
        <w:rPr>
          <w:b/>
          <w:lang w:val="pl-PL"/>
        </w:rPr>
        <w:t>:</w:t>
      </w:r>
    </w:p>
    <w:p w14:paraId="03A92B29" w14:textId="4DD6C129" w:rsidR="00EF2287" w:rsidRPr="00854216" w:rsidRDefault="007528AB" w:rsidP="00D804C8">
      <w:pPr>
        <w:jc w:val="both"/>
        <w:rPr>
          <w:lang w:val="pl-PL"/>
        </w:rPr>
      </w:pPr>
      <w:r>
        <w:rPr>
          <w:b/>
          <w:lang w:val="pl-PL"/>
        </w:rPr>
        <w:t xml:space="preserve">-- </w:t>
      </w:r>
      <w:r w:rsidR="00EF2287">
        <w:rPr>
          <w:lang w:val="pl-PL"/>
        </w:rPr>
        <w:t>Dividing employers into categories, according to size and dependence on foreign employment so as to identify those whose compliance is crucial to achieving the general objective of regulating migrant workforce in Georgia.</w:t>
      </w:r>
    </w:p>
    <w:p w14:paraId="4390049C" w14:textId="0163E8BB" w:rsidR="00142B10" w:rsidRDefault="00EF2287" w:rsidP="00D804C8">
      <w:pPr>
        <w:jc w:val="both"/>
        <w:rPr>
          <w:lang w:val="pl-PL"/>
        </w:rPr>
      </w:pPr>
      <w:r>
        <w:rPr>
          <w:lang w:val="pl-PL"/>
        </w:rPr>
        <w:t xml:space="preserve">-- </w:t>
      </w:r>
      <w:r w:rsidR="007528AB">
        <w:rPr>
          <w:lang w:val="pl-PL"/>
        </w:rPr>
        <w:t>Agree</w:t>
      </w:r>
      <w:r>
        <w:rPr>
          <w:lang w:val="pl-PL"/>
        </w:rPr>
        <w:t>ing on the acceptable form of regulation with the larger employers so as to respect their freedom to contract workforce as they see it fit while ensuring that the essential information may be collected by the state on the place of the foreign workfore on the labour market,</w:t>
      </w:r>
    </w:p>
    <w:p w14:paraId="6ED1CAF4" w14:textId="2C23D96D" w:rsidR="00EF2287" w:rsidRDefault="00EF2287" w:rsidP="00D804C8">
      <w:pPr>
        <w:jc w:val="both"/>
        <w:rPr>
          <w:lang w:val="pl-PL"/>
        </w:rPr>
      </w:pPr>
      <w:r>
        <w:rPr>
          <w:lang w:val="pl-PL"/>
        </w:rPr>
        <w:t xml:space="preserve">-- Providing a transition period for smaller employers, during which they could adjust to the new regulation, as well as considering a simplified form of reporting for </w:t>
      </w:r>
      <w:r>
        <w:rPr>
          <w:rFonts w:hint="eastAsia"/>
          <w:lang w:val="pl-PL"/>
        </w:rPr>
        <w:t>them</w:t>
      </w:r>
      <w:r>
        <w:rPr>
          <w:lang w:val="pl-PL"/>
        </w:rPr>
        <w:t>.</w:t>
      </w:r>
    </w:p>
    <w:p w14:paraId="6FF88149" w14:textId="42D54612" w:rsidR="00160359" w:rsidRDefault="00160359" w:rsidP="00D804C8">
      <w:pPr>
        <w:jc w:val="both"/>
        <w:rPr>
          <w:lang w:val="pl-PL"/>
        </w:rPr>
      </w:pPr>
      <w:r>
        <w:rPr>
          <w:lang w:val="pl-PL"/>
        </w:rPr>
        <w:t xml:space="preserve">-- Introducing </w:t>
      </w:r>
      <w:r w:rsidR="00F744C9">
        <w:rPr>
          <w:lang w:val="pl-PL"/>
        </w:rPr>
        <w:t>rewards for compliance, such as the status of a „fair</w:t>
      </w:r>
      <w:r w:rsidR="00F744C9">
        <w:rPr>
          <w:rFonts w:hint="eastAsia"/>
          <w:lang w:val="pl-PL"/>
        </w:rPr>
        <w:t>”</w:t>
      </w:r>
      <w:r w:rsidR="00F744C9">
        <w:rPr>
          <w:lang w:val="pl-PL"/>
        </w:rPr>
        <w:t xml:space="preserve"> employer who is granted the right to carry a special logo, and enjoys certain privileges (e.g. advance warning when labour inspections may be carried, </w:t>
      </w:r>
      <w:r w:rsidR="00F744C9">
        <w:rPr>
          <w:rFonts w:hint="eastAsia"/>
          <w:lang w:val="pl-PL"/>
        </w:rPr>
        <w:t xml:space="preserve">faster </w:t>
      </w:r>
      <w:r w:rsidR="00F744C9">
        <w:rPr>
          <w:lang w:val="pl-PL"/>
        </w:rPr>
        <w:t>procedure of legalization of labour and advertising by the Ministry of Labour in materials targeting potential labour migrants)</w:t>
      </w:r>
    </w:p>
    <w:p w14:paraId="4FCDC092" w14:textId="0E6F8548" w:rsidR="00160359" w:rsidRDefault="00160359" w:rsidP="00D804C8">
      <w:pPr>
        <w:jc w:val="both"/>
        <w:rPr>
          <w:lang w:val="pl-PL"/>
        </w:rPr>
      </w:pPr>
      <w:r>
        <w:rPr>
          <w:lang w:val="pl-PL"/>
        </w:rPr>
        <w:t>-- Running a campaign, featuring the benefits of the regulation for employers</w:t>
      </w:r>
      <w:r w:rsidR="00F744C9">
        <w:rPr>
          <w:lang w:val="pl-PL"/>
        </w:rPr>
        <w:t xml:space="preserve"> and the advantages of compliance (see the status of a „fair</w:t>
      </w:r>
      <w:r w:rsidR="00F744C9">
        <w:rPr>
          <w:rFonts w:hint="eastAsia"/>
          <w:lang w:val="pl-PL"/>
        </w:rPr>
        <w:t>”</w:t>
      </w:r>
      <w:r w:rsidR="00F744C9">
        <w:rPr>
          <w:lang w:val="pl-PL"/>
        </w:rPr>
        <w:t xml:space="preserve"> employer)</w:t>
      </w:r>
    </w:p>
    <w:p w14:paraId="4054FFFB" w14:textId="17ED03C6" w:rsidR="00F744C9" w:rsidRDefault="00F744C9" w:rsidP="00D804C8">
      <w:pPr>
        <w:jc w:val="both"/>
        <w:rPr>
          <w:lang w:val="pl-PL"/>
        </w:rPr>
      </w:pPr>
      <w:r>
        <w:rPr>
          <w:lang w:val="pl-PL"/>
        </w:rPr>
        <w:t>-- Introduction of sanctions first for larger employers and then for repeat offenders, regardless of size,</w:t>
      </w:r>
    </w:p>
    <w:p w14:paraId="038B9264" w14:textId="718C617E" w:rsidR="00EF2287" w:rsidRPr="00AA20BB" w:rsidRDefault="00EF2287" w:rsidP="00D804C8">
      <w:pPr>
        <w:jc w:val="both"/>
        <w:rPr>
          <w:lang w:val="pl-PL"/>
        </w:rPr>
      </w:pPr>
      <w:r>
        <w:rPr>
          <w:lang w:val="pl-PL"/>
        </w:rPr>
        <w:t xml:space="preserve">-- Reviewing the </w:t>
      </w:r>
      <w:r w:rsidR="00160359">
        <w:rPr>
          <w:lang w:val="pl-PL"/>
        </w:rPr>
        <w:t>impact of the changes after 6 months</w:t>
      </w:r>
      <w:r w:rsidR="00F744C9">
        <w:rPr>
          <w:lang w:val="pl-PL"/>
        </w:rPr>
        <w:t xml:space="preserve"> through carrying analysis of compliance by sector, region and skill level, and intensification of controls against repeat offenders.</w:t>
      </w:r>
    </w:p>
    <w:p w14:paraId="022E1865" w14:textId="77777777" w:rsidR="00F744C9" w:rsidRDefault="00F744C9" w:rsidP="00D804C8">
      <w:pPr>
        <w:jc w:val="both"/>
        <w:rPr>
          <w:b/>
        </w:rPr>
      </w:pPr>
    </w:p>
    <w:p w14:paraId="50BAF578" w14:textId="4911CF51" w:rsidR="003A60B1" w:rsidRDefault="004667F9" w:rsidP="00D804C8">
      <w:pPr>
        <w:jc w:val="both"/>
      </w:pPr>
      <w:r>
        <w:rPr>
          <w:b/>
        </w:rPr>
        <w:t xml:space="preserve">B. </w:t>
      </w:r>
      <w:r w:rsidR="00450328">
        <w:t>Ensuring that the employers do comply with</w:t>
      </w:r>
      <w:r w:rsidR="00B01B3E">
        <w:t xml:space="preserve"> the reporting requirements and submit the necessary forms still does not guarantee that the information will be accurate and useful for analyzing the characteristics and changes in the labour immigration.</w:t>
      </w:r>
      <w:r w:rsidR="00450328">
        <w:t xml:space="preserve"> </w:t>
      </w:r>
      <w:r w:rsidR="003A60B1" w:rsidRPr="00D804C8">
        <w:rPr>
          <w:b/>
        </w:rPr>
        <w:t xml:space="preserve">Reporting inaccurate/wrong information </w:t>
      </w:r>
      <w:r w:rsidR="001B5996">
        <w:t>is common in the systems where mechanisms for verification and control are ineffective. The reports may in particular fail to describe</w:t>
      </w:r>
      <w:r w:rsidR="003A60B1" w:rsidRPr="002756A2">
        <w:t xml:space="preserve"> the </w:t>
      </w:r>
      <w:r w:rsidR="001B5996">
        <w:t>actual terms of employment as</w:t>
      </w:r>
      <w:r w:rsidR="003A60B1" w:rsidRPr="002756A2">
        <w:t xml:space="preserve"> part of the wages </w:t>
      </w:r>
      <w:r w:rsidR="001B5996">
        <w:t xml:space="preserve">may be paid </w:t>
      </w:r>
      <w:r w:rsidR="003A60B1" w:rsidRPr="002756A2">
        <w:t xml:space="preserve">“under the counter” or </w:t>
      </w:r>
      <w:r w:rsidR="001B5996">
        <w:t xml:space="preserve">the employees may be </w:t>
      </w:r>
      <w:r w:rsidR="003A60B1" w:rsidRPr="002756A2">
        <w:t>requir</w:t>
      </w:r>
      <w:r w:rsidR="001B5996">
        <w:t>ed</w:t>
      </w:r>
      <w:r w:rsidR="003A60B1" w:rsidRPr="002756A2">
        <w:t xml:space="preserve"> to work longer hours. </w:t>
      </w:r>
      <w:r w:rsidR="001B5996">
        <w:t xml:space="preserve">Such practices are based on the unequal positions of the employer and employee, especially when the latter may lose the right of legal residence and, for instance, be forced to leave the country without being paid the full wages or benefits. </w:t>
      </w:r>
      <w:r w:rsidR="003A60B1" w:rsidRPr="002756A2">
        <w:t xml:space="preserve">For employment contracts to be effective, </w:t>
      </w:r>
      <w:r w:rsidR="001B5996">
        <w:t xml:space="preserve">this imbalance needs to be addressed through the enforcement of the relevant provisions fo the Labour Code and other laws, guaranteeing the equality of rights in the workplace, regardless of the legal status of the migrant. In particular, </w:t>
      </w:r>
      <w:r w:rsidR="003A60B1" w:rsidRPr="002756A2">
        <w:t xml:space="preserve">migrants must be aware of the legal opportunities for enforcing their rights in the courts, which in turn must be </w:t>
      </w:r>
      <w:r w:rsidR="008E544E" w:rsidRPr="002756A2">
        <w:t>ready for reviewing this type of cases (translation, legal assistance for migrants, guarantees of continued employment and if necessary delay of expulsion).</w:t>
      </w:r>
    </w:p>
    <w:p w14:paraId="25232329" w14:textId="3A88A081" w:rsidR="00142B10" w:rsidRPr="00854216" w:rsidRDefault="007528AB" w:rsidP="00D804C8">
      <w:pPr>
        <w:jc w:val="both"/>
        <w:rPr>
          <w:i/>
        </w:rPr>
      </w:pPr>
      <w:r>
        <w:rPr>
          <w:i/>
        </w:rPr>
        <w:t>Time horizon: So far not observed</w:t>
      </w:r>
    </w:p>
    <w:p w14:paraId="79253F7C" w14:textId="2672BE69" w:rsidR="00142B10" w:rsidRDefault="00142B10" w:rsidP="00142B10">
      <w:pPr>
        <w:jc w:val="both"/>
        <w:rPr>
          <w:i/>
        </w:rPr>
      </w:pPr>
      <w:r>
        <w:rPr>
          <w:i/>
        </w:rPr>
        <w:t xml:space="preserve">Likelihood: </w:t>
      </w:r>
      <w:r w:rsidR="007528AB">
        <w:rPr>
          <w:i/>
        </w:rPr>
        <w:t>Moderate</w:t>
      </w:r>
    </w:p>
    <w:p w14:paraId="250161EC" w14:textId="61FAD730" w:rsidR="00142B10" w:rsidRDefault="00142B10" w:rsidP="00142B10">
      <w:pPr>
        <w:jc w:val="both"/>
        <w:rPr>
          <w:i/>
        </w:rPr>
      </w:pPr>
      <w:r>
        <w:rPr>
          <w:i/>
        </w:rPr>
        <w:t>Gravity: Serious</w:t>
      </w:r>
    </w:p>
    <w:p w14:paraId="64F95B25" w14:textId="77777777" w:rsidR="002F3BC7" w:rsidRDefault="002F3BC7" w:rsidP="00D804C8">
      <w:pPr>
        <w:jc w:val="both"/>
        <w:rPr>
          <w:b/>
          <w:lang w:val="pl-PL"/>
        </w:rPr>
      </w:pPr>
    </w:p>
    <w:p w14:paraId="47BACBEF" w14:textId="10E08339" w:rsidR="009A0B33" w:rsidRPr="00160FB7" w:rsidRDefault="007528AB" w:rsidP="00D804C8">
      <w:pPr>
        <w:jc w:val="both"/>
      </w:pPr>
      <w:r>
        <w:rPr>
          <w:b/>
          <w:lang w:val="pl-PL"/>
        </w:rPr>
        <w:t>Mitigating measures</w:t>
      </w:r>
      <w:r w:rsidR="00900820">
        <w:rPr>
          <w:b/>
          <w:lang w:val="pl-PL"/>
        </w:rPr>
        <w:t xml:space="preserve"> (for consideration)</w:t>
      </w:r>
      <w:r>
        <w:rPr>
          <w:b/>
          <w:lang w:val="pl-PL"/>
        </w:rPr>
        <w:t>:</w:t>
      </w:r>
    </w:p>
    <w:p w14:paraId="0F8EDB1D" w14:textId="60275AD4" w:rsidR="009A0B33" w:rsidRPr="00833DB7" w:rsidRDefault="009A0B33" w:rsidP="00D804C8">
      <w:pPr>
        <w:jc w:val="both"/>
      </w:pPr>
      <w:r>
        <w:rPr>
          <w:b/>
          <w:lang w:val="pl-PL"/>
        </w:rPr>
        <w:t xml:space="preserve">-- </w:t>
      </w:r>
      <w:r>
        <w:rPr>
          <w:lang w:val="pl-PL"/>
        </w:rPr>
        <w:t>Dividing employers into categories, according to size and dependence on foreign employment so as to identify those whose compliance is crucial to achieving the general objective of regulating migrant workforce in Georgia.</w:t>
      </w:r>
    </w:p>
    <w:p w14:paraId="642E695D" w14:textId="47215A66" w:rsidR="009A0B33" w:rsidRDefault="009A0B33" w:rsidP="00D804C8">
      <w:pPr>
        <w:jc w:val="both"/>
      </w:pPr>
      <w:r>
        <w:t xml:space="preserve">-- Commissioning independent research into the position of employers by various categories (see above) on their willingness to reveal contractual information to the state or third-party bodies, and determination of the conditions, under which they would be willing to do so, </w:t>
      </w:r>
    </w:p>
    <w:p w14:paraId="3736CBE4" w14:textId="7442F594" w:rsidR="007528AB" w:rsidRDefault="002F3BC7" w:rsidP="00D804C8">
      <w:pPr>
        <w:jc w:val="both"/>
      </w:pPr>
      <w:r>
        <w:t xml:space="preserve">-- Identification of </w:t>
      </w:r>
      <w:r w:rsidR="009A0B33">
        <w:t xml:space="preserve">specific </w:t>
      </w:r>
      <w:r>
        <w:t xml:space="preserve">difficulties, which are found to be most burdensome to employers </w:t>
      </w:r>
      <w:r w:rsidR="009A0B33">
        <w:rPr>
          <w:rFonts w:hint="eastAsia"/>
        </w:rPr>
        <w:t>in the current shape of the regulation,</w:t>
      </w:r>
    </w:p>
    <w:p w14:paraId="7685560C" w14:textId="6AE6747F" w:rsidR="009A0B33" w:rsidRDefault="009A0B33" w:rsidP="00D804C8">
      <w:pPr>
        <w:jc w:val="both"/>
        <w:rPr>
          <w:lang w:val="pl-PL"/>
        </w:rPr>
      </w:pPr>
      <w:r>
        <w:rPr>
          <w:lang w:val="pl-PL"/>
        </w:rPr>
        <w:t>-- Piloting a voluntary programme, which would feature a different scope of information, another procedure for its collecting and would be accompanied by certain rewards (see point A) on th basis of the research and consultations with various categories of employers,</w:t>
      </w:r>
    </w:p>
    <w:p w14:paraId="40CC4694" w14:textId="77BC7AD9" w:rsidR="009A0B33" w:rsidRDefault="009A0B33" w:rsidP="009A0B33">
      <w:pPr>
        <w:jc w:val="both"/>
        <w:rPr>
          <w:lang w:val="pl-PL"/>
        </w:rPr>
      </w:pPr>
      <w:r>
        <w:rPr>
          <w:lang w:val="pl-PL"/>
        </w:rPr>
        <w:t>-- Running a campaign, featuring the benefits of the regulation for employers and the advantages of compliance (see the status of a „fair</w:t>
      </w:r>
      <w:r>
        <w:rPr>
          <w:rFonts w:hint="eastAsia"/>
          <w:lang w:val="pl-PL"/>
        </w:rPr>
        <w:t>”</w:t>
      </w:r>
      <w:r>
        <w:rPr>
          <w:lang w:val="pl-PL"/>
        </w:rPr>
        <w:t xml:space="preserve"> employer)</w:t>
      </w:r>
    </w:p>
    <w:p w14:paraId="41FC1633" w14:textId="7EEC6908" w:rsidR="009A0B33" w:rsidRDefault="009A0B33" w:rsidP="009A0B33">
      <w:pPr>
        <w:jc w:val="both"/>
        <w:rPr>
          <w:lang w:val="pl-PL"/>
        </w:rPr>
      </w:pPr>
      <w:r>
        <w:rPr>
          <w:lang w:val="pl-PL"/>
        </w:rPr>
        <w:t>-- Launching a revised regulation, accompanied by sanctions and incentives.</w:t>
      </w:r>
    </w:p>
    <w:p w14:paraId="0D5C9313" w14:textId="77777777" w:rsidR="009A0B33" w:rsidRDefault="009A0B33" w:rsidP="009A0B33">
      <w:pPr>
        <w:jc w:val="both"/>
        <w:rPr>
          <w:lang w:val="pl-PL"/>
        </w:rPr>
      </w:pPr>
      <w:r>
        <w:rPr>
          <w:lang w:val="pl-PL"/>
        </w:rPr>
        <w:lastRenderedPageBreak/>
        <w:t>-- Introduction of sanctions first for larger employers and then for repeat offenders, regardless of size,</w:t>
      </w:r>
    </w:p>
    <w:p w14:paraId="3382F4F4" w14:textId="77777777" w:rsidR="009A0B33" w:rsidRPr="00EA2780" w:rsidRDefault="009A0B33" w:rsidP="009A0B33">
      <w:pPr>
        <w:jc w:val="both"/>
        <w:rPr>
          <w:lang w:val="pl-PL"/>
        </w:rPr>
      </w:pPr>
      <w:r>
        <w:rPr>
          <w:lang w:val="pl-PL"/>
        </w:rPr>
        <w:t>-- Reviewing the impact of the changes after 6 months through carrying analysis of compliance by sector, region and skill level, and intensification of controls against repeat offenders.</w:t>
      </w:r>
    </w:p>
    <w:p w14:paraId="025B8DD3" w14:textId="77777777" w:rsidR="009A0B33" w:rsidRDefault="009A0B33" w:rsidP="009A0B33">
      <w:pPr>
        <w:jc w:val="both"/>
        <w:rPr>
          <w:lang w:val="pl-PL"/>
        </w:rPr>
      </w:pPr>
    </w:p>
    <w:p w14:paraId="5841AF14" w14:textId="26100AFF" w:rsidR="009A0B33" w:rsidRPr="00854216" w:rsidRDefault="009A0B33" w:rsidP="00D804C8">
      <w:pPr>
        <w:jc w:val="both"/>
        <w:rPr>
          <w:b/>
        </w:rPr>
      </w:pPr>
    </w:p>
    <w:p w14:paraId="37FE78CC" w14:textId="23EE5E5F" w:rsidR="00AE0962" w:rsidRDefault="004667F9" w:rsidP="00D804C8">
      <w:pPr>
        <w:jc w:val="both"/>
      </w:pPr>
      <w:r>
        <w:rPr>
          <w:b/>
        </w:rPr>
        <w:t xml:space="preserve">C. </w:t>
      </w:r>
      <w:r w:rsidR="008A1115" w:rsidRPr="00D804C8">
        <w:rPr>
          <w:b/>
        </w:rPr>
        <w:t>Limiting supply of desired/needed migrants</w:t>
      </w:r>
      <w:r w:rsidR="008A1115" w:rsidRPr="002756A2">
        <w:t>, leading to labour and skills shortages and actually reducing economic activity.</w:t>
      </w:r>
      <w:r w:rsidR="003A60B1" w:rsidRPr="002756A2">
        <w:t xml:space="preserve"> </w:t>
      </w:r>
      <w:r w:rsidR="00AE0962">
        <w:t>As noted above, the available statistics do not allow to assess with precision what impact the presence of certain categories of foreign workers has on the labour market in some sectors or categories of employment. The results of such impact assessment might then be used to better define those areas in which migrant work might actually be beneficial not only to the employers but to the economy, in line with the Migration Strategy’s postulate of achieving a truly “flexible labour market”, promoting innovation.</w:t>
      </w:r>
    </w:p>
    <w:p w14:paraId="6F1E3D80" w14:textId="77777777" w:rsidR="00142B10" w:rsidRDefault="003A60B1" w:rsidP="00A74858">
      <w:pPr>
        <w:jc w:val="both"/>
      </w:pPr>
      <w:r w:rsidRPr="002756A2">
        <w:t xml:space="preserve">The question </w:t>
      </w:r>
      <w:r w:rsidR="00A74858">
        <w:t xml:space="preserve">to answer </w:t>
      </w:r>
      <w:r w:rsidRPr="002756A2">
        <w:t>is</w:t>
      </w:r>
      <w:r w:rsidR="00A74858">
        <w:t xml:space="preserve"> therefore</w:t>
      </w:r>
      <w:r w:rsidRPr="002756A2">
        <w:t>: are there categories of Georgian nationals who could quickly fill the gap, and what facilitating measures are needed to provide incentives for them to do so.</w:t>
      </w:r>
      <w:r w:rsidR="00DE2B35">
        <w:t xml:space="preserve"> Failure to secure the steady flow of workforce could result in the capacity losses of Georgian enterprises</w:t>
      </w:r>
      <w:r w:rsidR="00C608EF">
        <w:t>. The issue is not only quantitative, but needs to take into account the specific skills or qualities of the foreigners (other than the lower wage level), which might have influenced the Georgian employers’ choice of the foreign workforce. Replacement of such workers might represent costs to employers not only in terms of time but also require re-training the new hires.</w:t>
      </w:r>
      <w:r w:rsidR="00A74858">
        <w:t xml:space="preserve"> The identification of areas of beneficial immigration might then lead to the adoption of a more sophisticated system of control of access for foreign workers, including the component for attracting and retaining the desirable categories of migrant workers.</w:t>
      </w:r>
    </w:p>
    <w:p w14:paraId="59C27338" w14:textId="77777777" w:rsidR="007528AB" w:rsidRDefault="007528AB" w:rsidP="00A74858">
      <w:pPr>
        <w:jc w:val="both"/>
        <w:rPr>
          <w:i/>
        </w:rPr>
      </w:pPr>
    </w:p>
    <w:p w14:paraId="52003FBA" w14:textId="13CB166B" w:rsidR="00142B10" w:rsidRPr="00854216" w:rsidRDefault="007528AB" w:rsidP="00A74858">
      <w:pPr>
        <w:jc w:val="both"/>
        <w:rPr>
          <w:i/>
        </w:rPr>
      </w:pPr>
      <w:r>
        <w:rPr>
          <w:i/>
        </w:rPr>
        <w:t>Time horizon: In the long run only</w:t>
      </w:r>
    </w:p>
    <w:p w14:paraId="6E9991EB" w14:textId="0A343502" w:rsidR="00142B10" w:rsidRDefault="00142B10" w:rsidP="00142B10">
      <w:pPr>
        <w:jc w:val="both"/>
        <w:rPr>
          <w:i/>
        </w:rPr>
      </w:pPr>
      <w:r>
        <w:rPr>
          <w:i/>
        </w:rPr>
        <w:t>Likelihood: Moderate</w:t>
      </w:r>
    </w:p>
    <w:p w14:paraId="147FCBED" w14:textId="7778E7B6" w:rsidR="00142B10" w:rsidRDefault="00142B10" w:rsidP="00142B10">
      <w:pPr>
        <w:jc w:val="both"/>
        <w:rPr>
          <w:i/>
        </w:rPr>
      </w:pPr>
      <w:r>
        <w:rPr>
          <w:i/>
        </w:rPr>
        <w:t>Gravity: Serious</w:t>
      </w:r>
    </w:p>
    <w:p w14:paraId="120DD1D0" w14:textId="2FD0222E" w:rsidR="007528AB" w:rsidRPr="00EA2780" w:rsidRDefault="007528AB" w:rsidP="007528AB">
      <w:pPr>
        <w:jc w:val="both"/>
        <w:rPr>
          <w:b/>
          <w:lang w:val="pl-PL"/>
        </w:rPr>
      </w:pPr>
      <w:r>
        <w:rPr>
          <w:b/>
          <w:lang w:val="pl-PL"/>
        </w:rPr>
        <w:t>Mitigating measures</w:t>
      </w:r>
      <w:r w:rsidR="00900820">
        <w:rPr>
          <w:b/>
          <w:lang w:val="pl-PL"/>
        </w:rPr>
        <w:t xml:space="preserve"> (for consideration)</w:t>
      </w:r>
      <w:r>
        <w:rPr>
          <w:b/>
          <w:lang w:val="pl-PL"/>
        </w:rPr>
        <w:t>:</w:t>
      </w:r>
    </w:p>
    <w:p w14:paraId="18FD94EA" w14:textId="31676B09" w:rsidR="007528AB" w:rsidRDefault="00D34FE8" w:rsidP="00A74858">
      <w:pPr>
        <w:jc w:val="both"/>
        <w:rPr>
          <w:lang w:val="pl-PL"/>
        </w:rPr>
      </w:pPr>
      <w:r>
        <w:rPr>
          <w:lang w:val="pl-PL"/>
        </w:rPr>
        <w:t>-- Segmentation of the national labour market and identifying actual supply of both domestic and foreign workforce in specific sectors and locations,</w:t>
      </w:r>
    </w:p>
    <w:p w14:paraId="2922A6D8" w14:textId="0217C3B4" w:rsidR="00D34FE8" w:rsidRDefault="00D34FE8" w:rsidP="00A74858">
      <w:pPr>
        <w:jc w:val="both"/>
        <w:rPr>
          <w:lang w:val="pl-PL"/>
        </w:rPr>
      </w:pPr>
      <w:r>
        <w:rPr>
          <w:lang w:val="pl-PL"/>
        </w:rPr>
        <w:t>-- Assessing the current and prospective level of competition between the domestic and foreign workforce and identification of the sectors and locations that are sensitive or safe for increasing the supply of migrant workers,</w:t>
      </w:r>
    </w:p>
    <w:p w14:paraId="67820572" w14:textId="5EC3A010" w:rsidR="00D34FE8" w:rsidRDefault="00D34FE8" w:rsidP="00A74858">
      <w:pPr>
        <w:jc w:val="both"/>
        <w:rPr>
          <w:lang w:val="pl-PL"/>
        </w:rPr>
      </w:pPr>
      <w:r>
        <w:rPr>
          <w:lang w:val="pl-PL"/>
        </w:rPr>
        <w:lastRenderedPageBreak/>
        <w:t xml:space="preserve">-- Carrying out regular studies on the impact of </w:t>
      </w:r>
      <w:r w:rsidR="00900820">
        <w:rPr>
          <w:lang w:val="pl-PL"/>
        </w:rPr>
        <w:t>presence of migrant workforce on the level of wages, conditions of employment and Georgian employers</w:t>
      </w:r>
      <w:r w:rsidR="00900820">
        <w:rPr>
          <w:rFonts w:hint="eastAsia"/>
          <w:lang w:val="pl-PL"/>
        </w:rPr>
        <w:t>’</w:t>
      </w:r>
      <w:r w:rsidR="00900820">
        <w:rPr>
          <w:lang w:val="pl-PL"/>
        </w:rPr>
        <w:t xml:space="preserve"> competitive position by sector and location,</w:t>
      </w:r>
    </w:p>
    <w:p w14:paraId="48F6EB32" w14:textId="1DC04F3B" w:rsidR="00D34FE8" w:rsidRDefault="00900820" w:rsidP="00A74858">
      <w:pPr>
        <w:jc w:val="both"/>
        <w:rPr>
          <w:lang w:val="pl-PL"/>
        </w:rPr>
      </w:pPr>
      <w:r>
        <w:rPr>
          <w:lang w:val="pl-PL"/>
        </w:rPr>
        <w:t>-- Running regular consultations with local employers</w:t>
      </w:r>
      <w:r>
        <w:rPr>
          <w:rFonts w:hint="eastAsia"/>
          <w:lang w:val="pl-PL"/>
        </w:rPr>
        <w:t>’</w:t>
      </w:r>
      <w:r>
        <w:rPr>
          <w:lang w:val="pl-PL"/>
        </w:rPr>
        <w:t xml:space="preserve"> associations and trade unions on the specific measures to mitigate negative effects on conditions of doing business and terms of employments by sector and location,</w:t>
      </w:r>
    </w:p>
    <w:p w14:paraId="43A9BCFF" w14:textId="77777777" w:rsidR="00D34FE8" w:rsidRPr="001035FB" w:rsidRDefault="00D34FE8" w:rsidP="00A74858">
      <w:pPr>
        <w:jc w:val="both"/>
        <w:rPr>
          <w:b/>
          <w:lang w:val="en-GB"/>
        </w:rPr>
      </w:pPr>
    </w:p>
    <w:p w14:paraId="45662BDF" w14:textId="7A1B5D4C" w:rsidR="002D3529" w:rsidRDefault="007528AB" w:rsidP="00A74858">
      <w:pPr>
        <w:jc w:val="both"/>
        <w:rPr>
          <w:lang w:val="pl-PL"/>
        </w:rPr>
      </w:pPr>
      <w:r>
        <w:rPr>
          <w:b/>
          <w:lang w:val="en-GB"/>
        </w:rPr>
        <w:t xml:space="preserve">D. Discouraging Georgian employers from identifying </w:t>
      </w:r>
      <w:r w:rsidR="00084882">
        <w:rPr>
          <w:b/>
          <w:lang w:val="en-GB"/>
        </w:rPr>
        <w:t xml:space="preserve">domestic skilled workforce </w:t>
      </w:r>
      <w:r>
        <w:rPr>
          <w:b/>
          <w:lang w:val="en-GB"/>
        </w:rPr>
        <w:t xml:space="preserve">and building up the potential of own </w:t>
      </w:r>
      <w:r w:rsidR="00084882">
        <w:rPr>
          <w:b/>
          <w:lang w:val="en-GB"/>
        </w:rPr>
        <w:t>labour resources</w:t>
      </w:r>
      <w:r>
        <w:rPr>
          <w:b/>
          <w:lang w:val="en-GB"/>
        </w:rPr>
        <w:t>.</w:t>
      </w:r>
      <w:r w:rsidR="001035FB">
        <w:rPr>
          <w:b/>
          <w:lang w:val="en-GB"/>
        </w:rPr>
        <w:t xml:space="preserve"> </w:t>
      </w:r>
      <w:r w:rsidR="001035FB">
        <w:rPr>
          <w:lang w:val="en-GB"/>
        </w:rPr>
        <w:t>The labour demand study, published by MoLHSA in 2015,</w:t>
      </w:r>
      <w:r w:rsidR="008C2F86">
        <w:rPr>
          <w:rStyle w:val="FootnoteReference"/>
          <w:rFonts w:hint="eastAsia"/>
          <w:lang w:val="en-GB"/>
        </w:rPr>
        <w:footnoteReference w:id="37"/>
      </w:r>
      <w:r w:rsidR="001035FB">
        <w:rPr>
          <w:lang w:val="en-GB"/>
        </w:rPr>
        <w:t xml:space="preserve"> found that the top reason cited for hiring non-nationals was the inadequate supply of qualified domestic workforce. Question may be posed whether the lack of regulation of the access of foreign workers to the Georgian labour market did not deter them from searching for matching Georgian candidates for an opening. A standard feature of European systems regulating foreign employment is the inclusion of a </w:t>
      </w:r>
      <w:r w:rsidR="001035FB">
        <w:rPr>
          <w:rFonts w:hint="eastAsia"/>
          <w:lang w:val="en-GB"/>
        </w:rPr>
        <w:t>“</w:t>
      </w:r>
      <w:r w:rsidR="001035FB">
        <w:rPr>
          <w:lang w:val="en-GB"/>
        </w:rPr>
        <w:t>labour market test</w:t>
      </w:r>
      <w:r w:rsidR="001035FB">
        <w:rPr>
          <w:rFonts w:hint="eastAsia"/>
          <w:lang w:val="en-GB"/>
        </w:rPr>
        <w:t>”</w:t>
      </w:r>
      <w:r w:rsidR="001035FB">
        <w:rPr>
          <w:lang w:val="en-GB"/>
        </w:rPr>
        <w:t xml:space="preserve">, during which the employer may only hire a non-national if a prolonged search (typically, a month-long) through the use of public notices and other forms of active recruitment fails to identify a domestic candidate for the position. </w:t>
      </w:r>
      <w:r w:rsidR="00934B67">
        <w:rPr>
          <w:lang w:val="en-GB"/>
        </w:rPr>
        <w:t xml:space="preserve">This mechanism has, however, been of limited use for </w:t>
      </w:r>
      <w:r w:rsidR="00934B67">
        <w:rPr>
          <w:rFonts w:hint="eastAsia"/>
          <w:lang w:val="en-GB"/>
        </w:rPr>
        <w:t xml:space="preserve">managing the skilled labour market since literature points to some fundamental reasons for seeking foreign workforce in this sector. </w:t>
      </w:r>
      <w:r w:rsidR="00934B67">
        <w:rPr>
          <w:lang w:val="pl-PL"/>
        </w:rPr>
        <w:t>Recent studies on the „brain drain</w:t>
      </w:r>
      <w:r w:rsidR="00934B67">
        <w:rPr>
          <w:rFonts w:hint="eastAsia"/>
          <w:lang w:val="pl-PL"/>
        </w:rPr>
        <w:t>”</w:t>
      </w:r>
      <w:r w:rsidR="00934B67">
        <w:rPr>
          <w:lang w:val="pl-PL"/>
        </w:rPr>
        <w:t xml:space="preserve"> from countries of significant emigration show that shortages of domestic skilled workforce may not necessarily be due to their departure for higher-wage destinations, but also may be a reflection of low quality of specialist educaiton at home and resulting demand for foreign specialists.</w:t>
      </w:r>
      <w:r w:rsidR="00934B67">
        <w:rPr>
          <w:rStyle w:val="FootnoteReference"/>
          <w:rFonts w:hint="eastAsia"/>
          <w:lang w:val="pl-PL"/>
        </w:rPr>
        <w:footnoteReference w:id="38"/>
      </w:r>
      <w:r w:rsidR="008C2F86">
        <w:rPr>
          <w:lang w:val="pl-PL"/>
        </w:rPr>
        <w:t xml:space="preserve"> These </w:t>
      </w:r>
      <w:r w:rsidR="007B056F">
        <w:rPr>
          <w:lang w:val="pl-PL"/>
        </w:rPr>
        <w:t xml:space="preserve">conclusions may be relevant also for the Georgian labour market, which is reflected in the strategic documents, calling for the </w:t>
      </w:r>
      <w:r w:rsidR="007B056F">
        <w:rPr>
          <w:rFonts w:hint="eastAsia"/>
          <w:lang w:val="pl-PL"/>
        </w:rPr>
        <w:t xml:space="preserve">simultaneous raising of the skill and qualification levels of the domestic workforce and attracting the necessary foreign labour with skills and knowledge </w:t>
      </w:r>
      <w:r w:rsidR="007B056F">
        <w:rPr>
          <w:lang w:val="pl-PL"/>
        </w:rPr>
        <w:t xml:space="preserve">currently </w:t>
      </w:r>
      <w:r w:rsidR="007B056F">
        <w:rPr>
          <w:rFonts w:hint="eastAsia"/>
          <w:lang w:val="pl-PL"/>
        </w:rPr>
        <w:t xml:space="preserve">in </w:t>
      </w:r>
      <w:r w:rsidR="007B056F">
        <w:rPr>
          <w:lang w:val="pl-PL"/>
        </w:rPr>
        <w:t>short supply</w:t>
      </w:r>
      <w:r w:rsidR="007B056F">
        <w:rPr>
          <w:rFonts w:hint="eastAsia"/>
          <w:lang w:val="pl-PL"/>
        </w:rPr>
        <w:t>.</w:t>
      </w:r>
    </w:p>
    <w:p w14:paraId="06D73848" w14:textId="60702A0F" w:rsidR="007B056F" w:rsidRPr="00160FB7" w:rsidRDefault="007B056F" w:rsidP="00A74858">
      <w:pPr>
        <w:jc w:val="both"/>
        <w:rPr>
          <w:lang w:val="en-GB"/>
        </w:rPr>
      </w:pPr>
      <w:r>
        <w:rPr>
          <w:rFonts w:hint="eastAsia"/>
          <w:lang w:val="pl-PL"/>
        </w:rPr>
        <w:t xml:space="preserve">Considering the established model of market regulation of the pursuit of required skills, which put Georgian employers in </w:t>
      </w:r>
      <w:r>
        <w:rPr>
          <w:lang w:val="pl-PL"/>
        </w:rPr>
        <w:t>charge of these decisions, adoption of supply controls</w:t>
      </w:r>
      <w:r w:rsidR="008206B3">
        <w:rPr>
          <w:lang w:val="pl-PL"/>
        </w:rPr>
        <w:t xml:space="preserve"> in the sector of skilled employment</w:t>
      </w:r>
      <w:r>
        <w:rPr>
          <w:lang w:val="pl-PL"/>
        </w:rPr>
        <w:t>, enforced by the state is not likely to be effective. Instead, Georgia</w:t>
      </w:r>
      <w:r w:rsidR="008206B3">
        <w:rPr>
          <w:lang w:val="pl-PL"/>
        </w:rPr>
        <w:t xml:space="preserve"> may consider </w:t>
      </w:r>
      <w:r w:rsidR="00932555">
        <w:rPr>
          <w:lang w:val="pl-PL"/>
        </w:rPr>
        <w:t>demand-driven or hybrid models of regulation, applied by some European states. In Sweden, employers ultimately decide on whether they need foreign workforce so that the labour market test is limited only to two weeks, and its results are not obligatory for the employer who is not required to interview domestic candidates. While Sweden uses the list of jobs in short supply, half of the foreign workers are hired for positions outside this list.</w:t>
      </w:r>
      <w:r w:rsidR="00932555">
        <w:rPr>
          <w:rStyle w:val="FootnoteReference"/>
          <w:rFonts w:hint="eastAsia"/>
          <w:lang w:val="pl-PL"/>
        </w:rPr>
        <w:footnoteReference w:id="39"/>
      </w:r>
      <w:r w:rsidR="00C154BA">
        <w:rPr>
          <w:lang w:val="pl-PL"/>
        </w:rPr>
        <w:t xml:space="preserve"> The hybrid model, applied in the Netherlands, </w:t>
      </w:r>
      <w:r w:rsidR="00B34D85">
        <w:rPr>
          <w:lang w:val="pl-PL"/>
        </w:rPr>
        <w:t xml:space="preserve">combines benefits for the employer (ability to locate necessary work resources fast) and those for the employee by providing opportunities for long-term </w:t>
      </w:r>
      <w:r w:rsidR="00B34D85">
        <w:rPr>
          <w:lang w:val="pl-PL"/>
        </w:rPr>
        <w:lastRenderedPageBreak/>
        <w:t xml:space="preserve">settlement for the worker and the family members. </w:t>
      </w:r>
      <w:r w:rsidR="00160FB7">
        <w:rPr>
          <w:lang w:val="pl-PL"/>
        </w:rPr>
        <w:t>As in the Swedish model, the time necessary for concluding the contract is reduced except that in this variant, the state intervenes by setting minimum wage level for a given position.</w:t>
      </w:r>
      <w:r w:rsidR="00160FB7">
        <w:rPr>
          <w:rStyle w:val="FootnoteReference"/>
          <w:rFonts w:hint="eastAsia"/>
          <w:lang w:val="pl-PL"/>
        </w:rPr>
        <w:footnoteReference w:id="40"/>
      </w:r>
    </w:p>
    <w:p w14:paraId="57F9E027" w14:textId="77777777" w:rsidR="002D3529" w:rsidRDefault="002D3529" w:rsidP="00A74858">
      <w:pPr>
        <w:jc w:val="both"/>
        <w:rPr>
          <w:b/>
          <w:lang w:val="en-GB"/>
        </w:rPr>
      </w:pPr>
    </w:p>
    <w:p w14:paraId="28191980" w14:textId="77777777" w:rsidR="002D3529" w:rsidRPr="00854216" w:rsidRDefault="002D3529" w:rsidP="002D3529">
      <w:pPr>
        <w:jc w:val="both"/>
        <w:rPr>
          <w:i/>
        </w:rPr>
      </w:pPr>
      <w:r>
        <w:rPr>
          <w:i/>
        </w:rPr>
        <w:t>Time horizon: In the long run only</w:t>
      </w:r>
    </w:p>
    <w:p w14:paraId="65F41B77" w14:textId="77777777" w:rsidR="002D3529" w:rsidRDefault="002D3529" w:rsidP="002D3529">
      <w:pPr>
        <w:jc w:val="both"/>
        <w:rPr>
          <w:i/>
        </w:rPr>
      </w:pPr>
      <w:r>
        <w:rPr>
          <w:i/>
        </w:rPr>
        <w:t>Likelihood: Moderate</w:t>
      </w:r>
    </w:p>
    <w:p w14:paraId="60CE8782" w14:textId="77777777" w:rsidR="002D3529" w:rsidRDefault="002D3529" w:rsidP="002D3529">
      <w:pPr>
        <w:jc w:val="both"/>
        <w:rPr>
          <w:i/>
        </w:rPr>
      </w:pPr>
      <w:r>
        <w:rPr>
          <w:i/>
        </w:rPr>
        <w:t>Gravity: Serious</w:t>
      </w:r>
    </w:p>
    <w:p w14:paraId="6E3179EA" w14:textId="77777777" w:rsidR="002D3529" w:rsidRPr="00EA2780" w:rsidRDefault="002D3529" w:rsidP="002D3529">
      <w:pPr>
        <w:jc w:val="both"/>
        <w:rPr>
          <w:b/>
          <w:lang w:val="pl-PL"/>
        </w:rPr>
      </w:pPr>
      <w:r>
        <w:rPr>
          <w:b/>
          <w:lang w:val="pl-PL"/>
        </w:rPr>
        <w:t>Mitigating measures:</w:t>
      </w:r>
    </w:p>
    <w:p w14:paraId="6781EEBE" w14:textId="77777777" w:rsidR="00160FB7" w:rsidRDefault="00160FB7" w:rsidP="00A74858">
      <w:pPr>
        <w:jc w:val="both"/>
        <w:rPr>
          <w:lang w:val="en-GB"/>
        </w:rPr>
      </w:pPr>
      <w:r w:rsidRPr="00AF6123">
        <w:rPr>
          <w:rFonts w:hint="eastAsia"/>
          <w:lang w:val="en-GB"/>
        </w:rPr>
        <w:t xml:space="preserve">-- </w:t>
      </w:r>
      <w:r>
        <w:rPr>
          <w:lang w:val="en-GB"/>
        </w:rPr>
        <w:t>Identifying barriers to employment of Georgian skilled workers by sector and location through consultations with the larger employers of foreign qualified workers,</w:t>
      </w:r>
    </w:p>
    <w:p w14:paraId="1370A761" w14:textId="77777777" w:rsidR="00160FB7" w:rsidRDefault="00160FB7" w:rsidP="00A74858">
      <w:pPr>
        <w:jc w:val="both"/>
        <w:rPr>
          <w:lang w:val="en-GB"/>
        </w:rPr>
      </w:pPr>
      <w:r>
        <w:rPr>
          <w:lang w:val="en-GB"/>
        </w:rPr>
        <w:t>-- Targeting the sectors and locations where the demand for qualified workforce is unmet with domestic resources with initiatives of raising qualifications of Georgian workers,</w:t>
      </w:r>
    </w:p>
    <w:p w14:paraId="415CA680" w14:textId="77777777" w:rsidR="00160FB7" w:rsidRDefault="00160FB7" w:rsidP="00A74858">
      <w:pPr>
        <w:jc w:val="both"/>
        <w:rPr>
          <w:lang w:val="en-GB"/>
        </w:rPr>
      </w:pPr>
      <w:r>
        <w:rPr>
          <w:lang w:val="en-GB"/>
        </w:rPr>
        <w:t>-- Determining the long-term needs of Georgian employers for foreign skilled workforce and identifying the sectors and locations where competition between foreign and domestic workers is unlikely in the foreseeable future,</w:t>
      </w:r>
    </w:p>
    <w:p w14:paraId="3F2B6047" w14:textId="0911F494" w:rsidR="00736D39" w:rsidRPr="00160FB7" w:rsidRDefault="00160FB7" w:rsidP="00A74858">
      <w:pPr>
        <w:jc w:val="both"/>
      </w:pPr>
      <w:r>
        <w:rPr>
          <w:lang w:val="en-GB"/>
        </w:rPr>
        <w:t xml:space="preserve">-- Introducing sectoral regulation of skilled labour immigration with minimum requirements for the Georgian employers (announcement of position and </w:t>
      </w:r>
      <w:r>
        <w:rPr>
          <w:rFonts w:hint="eastAsia"/>
          <w:lang w:val="en-GB"/>
        </w:rPr>
        <w:t>specification</w:t>
      </w:r>
      <w:r>
        <w:rPr>
          <w:lang w:val="en-GB"/>
        </w:rPr>
        <w:t xml:space="preserve"> of qualifications) and their ultimate right to choose appropriate workforce, including foreign.</w:t>
      </w:r>
      <w:r w:rsidR="00736D39" w:rsidRPr="00160FB7">
        <w:rPr>
          <w:lang w:val="en-GB"/>
        </w:rPr>
        <w:br w:type="page"/>
      </w:r>
    </w:p>
    <w:p w14:paraId="2C30A20D" w14:textId="6CA40638" w:rsidR="00736D39" w:rsidRDefault="00AC6E1A" w:rsidP="00736D39">
      <w:pPr>
        <w:jc w:val="center"/>
        <w:rPr>
          <w:b/>
          <w:lang w:val="en-GB"/>
        </w:rPr>
      </w:pPr>
      <w:r>
        <w:rPr>
          <w:b/>
          <w:lang w:val="en-GB"/>
        </w:rPr>
        <w:lastRenderedPageBreak/>
        <w:t>Further reading</w:t>
      </w:r>
    </w:p>
    <w:p w14:paraId="60C590FB" w14:textId="77777777" w:rsidR="00736D39" w:rsidRDefault="00736D39" w:rsidP="00736D39"/>
    <w:p w14:paraId="1657D93C" w14:textId="77777777" w:rsidR="00736D39" w:rsidRPr="00736D39" w:rsidRDefault="00736D39" w:rsidP="00736D39">
      <w:pPr>
        <w:rPr>
          <w:sz w:val="22"/>
          <w:szCs w:val="22"/>
        </w:rPr>
      </w:pPr>
      <w:r w:rsidRPr="00736D39">
        <w:rPr>
          <w:sz w:val="22"/>
          <w:szCs w:val="22"/>
        </w:rPr>
        <w:t xml:space="preserve">Angenendt, Steffen, Jessica Bither, Astrid Ziebarth. </w:t>
      </w:r>
      <w:r w:rsidRPr="00736D39">
        <w:rPr>
          <w:i/>
          <w:sz w:val="22"/>
          <w:szCs w:val="22"/>
        </w:rPr>
        <w:t xml:space="preserve">Creating a Triple-Win Through Labor Migration Policy? Lessons from Germany. </w:t>
      </w:r>
      <w:r w:rsidRPr="00736D39">
        <w:rPr>
          <w:sz w:val="22"/>
          <w:szCs w:val="22"/>
        </w:rPr>
        <w:t>January 2015.</w:t>
      </w:r>
    </w:p>
    <w:p w14:paraId="4335836D" w14:textId="77777777" w:rsidR="00736D39" w:rsidRPr="00736D39" w:rsidRDefault="007821AA" w:rsidP="00736D39">
      <w:pPr>
        <w:rPr>
          <w:sz w:val="22"/>
          <w:szCs w:val="22"/>
        </w:rPr>
      </w:pPr>
      <w:hyperlink r:id="rId9" w:history="1">
        <w:r w:rsidR="00736D39" w:rsidRPr="00736D39">
          <w:rPr>
            <w:rStyle w:val="Hyperlink"/>
            <w:sz w:val="22"/>
            <w:szCs w:val="22"/>
          </w:rPr>
          <w:t>http://www.bosch-stiftung.de/content/language1/downloads/MSG_Report_labor_migration_Germany-Angenendt_Bither_Ziebarth_Jan2015.pdf</w:t>
        </w:r>
      </w:hyperlink>
    </w:p>
    <w:p w14:paraId="76FFC203" w14:textId="77777777" w:rsidR="00736D39" w:rsidRPr="00736D39" w:rsidRDefault="00736D39" w:rsidP="00736D39">
      <w:pPr>
        <w:rPr>
          <w:sz w:val="22"/>
          <w:szCs w:val="22"/>
        </w:rPr>
      </w:pPr>
      <w:r w:rsidRPr="00736D39">
        <w:rPr>
          <w:sz w:val="22"/>
          <w:szCs w:val="22"/>
        </w:rPr>
        <w:t xml:space="preserve">Ardittis, Solon, Frank Laczko. </w:t>
      </w:r>
      <w:r w:rsidRPr="00736D39">
        <w:rPr>
          <w:i/>
          <w:sz w:val="22"/>
          <w:szCs w:val="22"/>
        </w:rPr>
        <w:t xml:space="preserve">Assessing the Costs and Impacts of Migration Policy: An International Comparison. </w:t>
      </w:r>
      <w:r w:rsidRPr="00736D39">
        <w:rPr>
          <w:sz w:val="22"/>
          <w:szCs w:val="22"/>
        </w:rPr>
        <w:t>IOM.</w:t>
      </w:r>
    </w:p>
    <w:p w14:paraId="4CC2EFFD" w14:textId="77777777" w:rsidR="00736D39" w:rsidRPr="00736D39" w:rsidRDefault="007821AA" w:rsidP="00736D39">
      <w:pPr>
        <w:rPr>
          <w:sz w:val="22"/>
          <w:szCs w:val="22"/>
        </w:rPr>
      </w:pPr>
      <w:hyperlink r:id="rId10" w:history="1">
        <w:r w:rsidR="00736D39" w:rsidRPr="00736D39">
          <w:rPr>
            <w:rStyle w:val="Hyperlink"/>
            <w:sz w:val="22"/>
            <w:szCs w:val="22"/>
          </w:rPr>
          <w:t>http://publications.iom.int/system/files/pdf/assessing_the_costs.pdf</w:t>
        </w:r>
      </w:hyperlink>
    </w:p>
    <w:p w14:paraId="6D7DA356" w14:textId="77777777" w:rsidR="00736D39" w:rsidRPr="00736D39" w:rsidRDefault="00736D39" w:rsidP="00736D39">
      <w:pPr>
        <w:rPr>
          <w:sz w:val="22"/>
          <w:szCs w:val="22"/>
        </w:rPr>
      </w:pPr>
      <w:r w:rsidRPr="00736D39">
        <w:rPr>
          <w:sz w:val="22"/>
          <w:szCs w:val="22"/>
        </w:rPr>
        <w:t>Bohn, Sarah, Magnus Lofstrom. “Employment  Effects of State Legislation against the Hiring of Unauthorized Immigrant Workers”. IZA Discussion Paper No. 6598, Bonn 2012.</w:t>
      </w:r>
    </w:p>
    <w:p w14:paraId="07EFFFB3" w14:textId="77777777" w:rsidR="00736D39" w:rsidRPr="00736D39" w:rsidRDefault="007821AA" w:rsidP="00736D39">
      <w:pPr>
        <w:rPr>
          <w:sz w:val="22"/>
          <w:szCs w:val="22"/>
        </w:rPr>
      </w:pPr>
      <w:hyperlink r:id="rId11" w:history="1">
        <w:r w:rsidR="00736D39" w:rsidRPr="00736D39">
          <w:rPr>
            <w:rStyle w:val="Hyperlink"/>
            <w:sz w:val="22"/>
            <w:szCs w:val="22"/>
          </w:rPr>
          <w:t>http://ftp.iza.org/dp6598.pdf</w:t>
        </w:r>
      </w:hyperlink>
    </w:p>
    <w:p w14:paraId="1D312768" w14:textId="77777777" w:rsidR="00736D39" w:rsidRPr="00736D39" w:rsidRDefault="00736D39" w:rsidP="00736D39">
      <w:pPr>
        <w:rPr>
          <w:sz w:val="22"/>
          <w:szCs w:val="22"/>
        </w:rPr>
      </w:pPr>
      <w:r w:rsidRPr="00736D39">
        <w:rPr>
          <w:sz w:val="22"/>
          <w:szCs w:val="22"/>
        </w:rPr>
        <w:t xml:space="preserve">Chaloff, Jonathan. “Evidence-based  regulation of labour migration in OECD countries: setting quotas, selection criteria, and shortage lists”. </w:t>
      </w:r>
      <w:r w:rsidRPr="00736D39">
        <w:rPr>
          <w:i/>
          <w:sz w:val="22"/>
          <w:szCs w:val="22"/>
        </w:rPr>
        <w:t xml:space="preserve">Migration Letters. </w:t>
      </w:r>
      <w:r w:rsidRPr="00736D39">
        <w:rPr>
          <w:sz w:val="22"/>
          <w:szCs w:val="22"/>
        </w:rPr>
        <w:t>Vol. 11, No. 1. London 2014.</w:t>
      </w:r>
    </w:p>
    <w:p w14:paraId="01C18F29" w14:textId="77777777" w:rsidR="00736D39" w:rsidRPr="00736D39" w:rsidRDefault="007821AA" w:rsidP="00736D39">
      <w:pPr>
        <w:rPr>
          <w:sz w:val="22"/>
          <w:szCs w:val="22"/>
        </w:rPr>
      </w:pPr>
      <w:hyperlink r:id="rId12" w:history="1">
        <w:r w:rsidR="00736D39" w:rsidRPr="00736D39">
          <w:rPr>
            <w:rStyle w:val="Hyperlink"/>
            <w:sz w:val="22"/>
            <w:szCs w:val="22"/>
          </w:rPr>
          <w:t>http://www.tplondon.com/journal/index.php/ml/article/viewFile/12/25</w:t>
        </w:r>
      </w:hyperlink>
    </w:p>
    <w:p w14:paraId="799DCB38" w14:textId="77777777" w:rsidR="00736D39" w:rsidRPr="00736D39" w:rsidRDefault="00736D39" w:rsidP="00736D39">
      <w:pPr>
        <w:rPr>
          <w:sz w:val="22"/>
          <w:szCs w:val="22"/>
        </w:rPr>
      </w:pPr>
      <w:r w:rsidRPr="00736D39">
        <w:rPr>
          <w:sz w:val="22"/>
          <w:szCs w:val="22"/>
        </w:rPr>
        <w:t>Dadush, Uri. “The Effect of Low-Skilled Labor Migration on the Host Economy”. KNOMAD Working Paper 1. April 2014.</w:t>
      </w:r>
    </w:p>
    <w:p w14:paraId="358A0D72" w14:textId="77777777" w:rsidR="00736D39" w:rsidRPr="00736D39" w:rsidRDefault="007821AA" w:rsidP="00736D39">
      <w:pPr>
        <w:rPr>
          <w:sz w:val="22"/>
          <w:szCs w:val="22"/>
        </w:rPr>
      </w:pPr>
      <w:hyperlink r:id="rId13" w:history="1">
        <w:r w:rsidR="00736D39" w:rsidRPr="00736D39">
          <w:rPr>
            <w:rStyle w:val="Hyperlink"/>
            <w:sz w:val="22"/>
            <w:szCs w:val="22"/>
          </w:rPr>
          <w:t>http://www.knomad.org/docs/working_papers/KNOMAD%20Working%20Paper%201%20Dadush%20Effect%20of%20Low%20Skilled%20Labor.pdf</w:t>
        </w:r>
      </w:hyperlink>
    </w:p>
    <w:p w14:paraId="0C32A0C4" w14:textId="77777777" w:rsidR="00736D39" w:rsidRPr="00736D39" w:rsidRDefault="00736D39" w:rsidP="00736D39">
      <w:pPr>
        <w:rPr>
          <w:sz w:val="22"/>
          <w:szCs w:val="22"/>
        </w:rPr>
      </w:pPr>
      <w:r w:rsidRPr="00736D39">
        <w:rPr>
          <w:sz w:val="22"/>
          <w:szCs w:val="22"/>
        </w:rPr>
        <w:t xml:space="preserve">Devitt, Camilla. “Government Responses to Foreign Worker Demand During Economic Crises: The Cases of Britain and France 2008-2013”. </w:t>
      </w:r>
      <w:r w:rsidRPr="00736D39">
        <w:rPr>
          <w:i/>
          <w:sz w:val="22"/>
          <w:szCs w:val="22"/>
        </w:rPr>
        <w:t xml:space="preserve">Comparative Migration Studies. </w:t>
      </w:r>
      <w:r w:rsidRPr="00736D39">
        <w:rPr>
          <w:sz w:val="22"/>
          <w:szCs w:val="22"/>
        </w:rPr>
        <w:t>Vol. 2, No. 4. Amsterdam 2014.</w:t>
      </w:r>
    </w:p>
    <w:p w14:paraId="0D4E2439" w14:textId="77777777" w:rsidR="00736D39" w:rsidRPr="00736D39" w:rsidRDefault="007821AA" w:rsidP="00736D39">
      <w:pPr>
        <w:rPr>
          <w:sz w:val="22"/>
          <w:szCs w:val="22"/>
        </w:rPr>
      </w:pPr>
      <w:hyperlink r:id="rId14" w:history="1">
        <w:r w:rsidR="00736D39" w:rsidRPr="00736D39">
          <w:rPr>
            <w:rStyle w:val="Hyperlink"/>
            <w:sz w:val="22"/>
            <w:szCs w:val="22"/>
          </w:rPr>
          <w:t>http://imiscoe.org/journal-cms-2/comparative-migration-studies-complete-issue-24/348-3-devitt-c-2014-government-responses-to-foreign-worker-demand-during-economic-crises/file</w:t>
        </w:r>
      </w:hyperlink>
    </w:p>
    <w:p w14:paraId="09D047D9" w14:textId="77777777" w:rsidR="00736D39" w:rsidRPr="00736D39" w:rsidRDefault="00736D39" w:rsidP="00736D39">
      <w:pPr>
        <w:rPr>
          <w:sz w:val="22"/>
          <w:szCs w:val="22"/>
        </w:rPr>
      </w:pPr>
      <w:r w:rsidRPr="00736D39">
        <w:rPr>
          <w:sz w:val="22"/>
          <w:szCs w:val="22"/>
        </w:rPr>
        <w:t xml:space="preserve">European Migration Network. </w:t>
      </w:r>
      <w:r w:rsidRPr="00736D39">
        <w:rPr>
          <w:i/>
          <w:sz w:val="22"/>
          <w:szCs w:val="22"/>
        </w:rPr>
        <w:t>Practical Measures to Reduce Irregular Migration</w:t>
      </w:r>
      <w:r w:rsidRPr="00736D39">
        <w:rPr>
          <w:sz w:val="22"/>
          <w:szCs w:val="22"/>
        </w:rPr>
        <w:t xml:space="preserve">. </w:t>
      </w:r>
      <w:r w:rsidRPr="00736D39">
        <w:rPr>
          <w:i/>
          <w:sz w:val="22"/>
          <w:szCs w:val="22"/>
        </w:rPr>
        <w:t xml:space="preserve">Synthesis Report. </w:t>
      </w:r>
      <w:r w:rsidRPr="00736D39">
        <w:rPr>
          <w:sz w:val="22"/>
          <w:szCs w:val="22"/>
        </w:rPr>
        <w:t>October 2012.</w:t>
      </w:r>
    </w:p>
    <w:p w14:paraId="1660F899" w14:textId="77777777" w:rsidR="00736D39" w:rsidRPr="00736D39" w:rsidRDefault="007821AA" w:rsidP="00736D39">
      <w:pPr>
        <w:rPr>
          <w:sz w:val="22"/>
          <w:szCs w:val="22"/>
        </w:rPr>
      </w:pPr>
      <w:hyperlink r:id="rId15" w:history="1">
        <w:r w:rsidR="00736D39" w:rsidRPr="00736D39">
          <w:rPr>
            <w:rStyle w:val="Hyperlink"/>
            <w:sz w:val="22"/>
            <w:szCs w:val="22"/>
          </w:rPr>
          <w:t>http://ec.europa.eu/dgs/home-affairs/what-we-do/networks/european_migration_network/reports/docs/emn-studies/irregular-migration/00a_emn_synthesis_report_irregular_migration_october_2012_en.pdf</w:t>
        </w:r>
      </w:hyperlink>
    </w:p>
    <w:p w14:paraId="212DB1DE" w14:textId="77777777" w:rsidR="00736D39" w:rsidRPr="00736D39" w:rsidRDefault="00736D39" w:rsidP="00736D39">
      <w:pPr>
        <w:rPr>
          <w:sz w:val="22"/>
          <w:szCs w:val="22"/>
        </w:rPr>
      </w:pPr>
      <w:r w:rsidRPr="00736D39">
        <w:rPr>
          <w:sz w:val="22"/>
          <w:szCs w:val="22"/>
        </w:rPr>
        <w:t xml:space="preserve">ILO. </w:t>
      </w:r>
      <w:r w:rsidRPr="00736D39">
        <w:rPr>
          <w:i/>
          <w:sz w:val="22"/>
          <w:szCs w:val="22"/>
        </w:rPr>
        <w:t xml:space="preserve">International labour migration. A rights-based approach. </w:t>
      </w:r>
      <w:r w:rsidRPr="00736D39">
        <w:rPr>
          <w:sz w:val="22"/>
          <w:szCs w:val="22"/>
        </w:rPr>
        <w:t>Geneva. 2010.</w:t>
      </w:r>
    </w:p>
    <w:p w14:paraId="710D5289" w14:textId="77777777" w:rsidR="00736D39" w:rsidRPr="00736D39" w:rsidRDefault="007821AA" w:rsidP="00736D39">
      <w:pPr>
        <w:rPr>
          <w:sz w:val="22"/>
          <w:szCs w:val="22"/>
        </w:rPr>
      </w:pPr>
      <w:hyperlink r:id="rId16" w:history="1">
        <w:r w:rsidR="00736D39" w:rsidRPr="00736D39">
          <w:rPr>
            <w:rStyle w:val="Hyperlink"/>
            <w:sz w:val="22"/>
            <w:szCs w:val="22"/>
          </w:rPr>
          <w:t>http://www.ilo.org/wcmsp5/groups/public/---ed_protect/---protrav/---migrant/documents/publication/wcms_208594.pdf</w:t>
        </w:r>
      </w:hyperlink>
    </w:p>
    <w:p w14:paraId="27243726" w14:textId="77777777" w:rsidR="00736D39" w:rsidRPr="00736D39" w:rsidRDefault="00736D39" w:rsidP="00736D39">
      <w:pPr>
        <w:rPr>
          <w:sz w:val="22"/>
          <w:szCs w:val="22"/>
        </w:rPr>
      </w:pPr>
      <w:r w:rsidRPr="00736D39">
        <w:rPr>
          <w:sz w:val="22"/>
          <w:szCs w:val="22"/>
        </w:rPr>
        <w:t xml:space="preserve">IOM. </w:t>
      </w:r>
      <w:r w:rsidRPr="00736D39">
        <w:rPr>
          <w:i/>
          <w:sz w:val="22"/>
          <w:szCs w:val="22"/>
        </w:rPr>
        <w:t>Comparative Study of the Laws in the 27 EU Member States for Legal Immigration Including An Assessment of the Conditions and Formalities by Each Member States For Newcomers</w:t>
      </w:r>
      <w:r w:rsidRPr="00736D39">
        <w:rPr>
          <w:sz w:val="22"/>
          <w:szCs w:val="22"/>
        </w:rPr>
        <w:t>, Geneva 2009.</w:t>
      </w:r>
    </w:p>
    <w:p w14:paraId="33647D81" w14:textId="77777777" w:rsidR="00736D39" w:rsidRPr="00736D39" w:rsidRDefault="007821AA" w:rsidP="00736D39">
      <w:pPr>
        <w:rPr>
          <w:sz w:val="22"/>
          <w:szCs w:val="22"/>
        </w:rPr>
      </w:pPr>
      <w:hyperlink r:id="rId17" w:history="1">
        <w:r w:rsidR="00736D39" w:rsidRPr="00736D39">
          <w:rPr>
            <w:rStyle w:val="Hyperlink"/>
            <w:sz w:val="22"/>
            <w:szCs w:val="22"/>
          </w:rPr>
          <w:t>http://publications.iom.int/system/files/pdf/iml_16.pdf</w:t>
        </w:r>
      </w:hyperlink>
    </w:p>
    <w:p w14:paraId="312F8964" w14:textId="77777777" w:rsidR="00736D39" w:rsidRPr="00736D39" w:rsidRDefault="00736D39" w:rsidP="00736D39">
      <w:pPr>
        <w:rPr>
          <w:sz w:val="22"/>
          <w:szCs w:val="22"/>
        </w:rPr>
      </w:pPr>
      <w:r w:rsidRPr="00736D39">
        <w:rPr>
          <w:sz w:val="22"/>
          <w:szCs w:val="22"/>
        </w:rPr>
        <w:lastRenderedPageBreak/>
        <w:t>Jaroszewicz, Marta, Marta Kindler. “Irregular migration from Ukraine and Belarus to the EU: a risk analysis study”. CMR Working Paper No. 80 (138). Warsaw 2015.</w:t>
      </w:r>
    </w:p>
    <w:p w14:paraId="07B69EC4" w14:textId="77777777" w:rsidR="00736D39" w:rsidRPr="00736D39" w:rsidRDefault="007821AA" w:rsidP="00736D39">
      <w:pPr>
        <w:rPr>
          <w:sz w:val="22"/>
          <w:szCs w:val="22"/>
        </w:rPr>
      </w:pPr>
      <w:hyperlink r:id="rId18" w:history="1">
        <w:r w:rsidR="00736D39" w:rsidRPr="00736D39">
          <w:rPr>
            <w:rStyle w:val="Hyperlink"/>
            <w:sz w:val="22"/>
            <w:szCs w:val="22"/>
          </w:rPr>
          <w:t>http://www.migracje.uw.edu.pl/download/publikacja/2537/</w:t>
        </w:r>
      </w:hyperlink>
    </w:p>
    <w:p w14:paraId="03F58C17" w14:textId="77777777" w:rsidR="00736D39" w:rsidRPr="00736D39" w:rsidRDefault="00736D39" w:rsidP="00736D39">
      <w:pPr>
        <w:rPr>
          <w:sz w:val="22"/>
          <w:szCs w:val="22"/>
        </w:rPr>
      </w:pPr>
      <w:r w:rsidRPr="00736D39">
        <w:rPr>
          <w:sz w:val="22"/>
          <w:szCs w:val="22"/>
        </w:rPr>
        <w:t xml:space="preserve">Martin, Ivan et al. </w:t>
      </w:r>
      <w:r w:rsidRPr="00736D39">
        <w:rPr>
          <w:i/>
          <w:sz w:val="22"/>
          <w:szCs w:val="22"/>
        </w:rPr>
        <w:t xml:space="preserve">Exploring New Avenues for Legislation for Labour Migration to the European Union. </w:t>
      </w:r>
      <w:r w:rsidRPr="00736D39">
        <w:rPr>
          <w:sz w:val="22"/>
          <w:szCs w:val="22"/>
        </w:rPr>
        <w:t>European Parliament, Brussels 2015.</w:t>
      </w:r>
    </w:p>
    <w:p w14:paraId="7E0BFB62" w14:textId="77777777" w:rsidR="00736D39" w:rsidRPr="00736D39" w:rsidRDefault="007821AA" w:rsidP="00736D39">
      <w:pPr>
        <w:rPr>
          <w:sz w:val="22"/>
          <w:szCs w:val="22"/>
        </w:rPr>
      </w:pPr>
      <w:hyperlink r:id="rId19" w:history="1">
        <w:r w:rsidR="00736D39" w:rsidRPr="00736D39">
          <w:rPr>
            <w:rStyle w:val="Hyperlink"/>
            <w:sz w:val="22"/>
            <w:szCs w:val="22"/>
          </w:rPr>
          <w:t>http://www.europarl.europa.eu/RegData/etudes/STUD/2015/536452/IPOL_STU%282015%29536452_EN.pdf</w:t>
        </w:r>
      </w:hyperlink>
    </w:p>
    <w:p w14:paraId="2CB7E52D" w14:textId="77777777" w:rsidR="00736D39" w:rsidRPr="00736D39" w:rsidRDefault="00736D39" w:rsidP="00736D39">
      <w:pPr>
        <w:rPr>
          <w:sz w:val="22"/>
          <w:szCs w:val="22"/>
        </w:rPr>
      </w:pPr>
      <w:r w:rsidRPr="00736D39">
        <w:rPr>
          <w:sz w:val="22"/>
          <w:szCs w:val="22"/>
        </w:rPr>
        <w:t>Martin, Philip. “Managing International Labor Migration in the 21</w:t>
      </w:r>
      <w:r w:rsidRPr="00736D39">
        <w:rPr>
          <w:sz w:val="22"/>
          <w:szCs w:val="22"/>
          <w:vertAlign w:val="superscript"/>
        </w:rPr>
        <w:t>st</w:t>
      </w:r>
      <w:r w:rsidRPr="00736D39">
        <w:rPr>
          <w:sz w:val="22"/>
          <w:szCs w:val="22"/>
        </w:rPr>
        <w:t xml:space="preserve"> Century”.</w:t>
      </w:r>
      <w:r w:rsidRPr="00736D39">
        <w:rPr>
          <w:i/>
          <w:sz w:val="22"/>
          <w:szCs w:val="22"/>
        </w:rPr>
        <w:t xml:space="preserve"> South Eastern European Journal of Economics</w:t>
      </w:r>
      <w:r w:rsidRPr="00736D39">
        <w:rPr>
          <w:sz w:val="22"/>
          <w:szCs w:val="22"/>
        </w:rPr>
        <w:t>. No. 1, 2003, pp. 9-18.</w:t>
      </w:r>
    </w:p>
    <w:p w14:paraId="25DFAB84" w14:textId="77777777" w:rsidR="00736D39" w:rsidRPr="00736D39" w:rsidRDefault="007821AA" w:rsidP="00736D39">
      <w:pPr>
        <w:rPr>
          <w:sz w:val="22"/>
          <w:szCs w:val="22"/>
        </w:rPr>
      </w:pPr>
      <w:hyperlink r:id="rId20" w:history="1">
        <w:r w:rsidR="00736D39" w:rsidRPr="00736D39">
          <w:rPr>
            <w:rStyle w:val="Hyperlink"/>
            <w:sz w:val="22"/>
            <w:szCs w:val="22"/>
          </w:rPr>
          <w:t>http://www.asecu.gr/Seeje/issue01/martin.pdf</w:t>
        </w:r>
      </w:hyperlink>
    </w:p>
    <w:p w14:paraId="10C3BB53" w14:textId="77777777" w:rsidR="00736D39" w:rsidRPr="00736D39" w:rsidRDefault="00736D39" w:rsidP="00736D39">
      <w:pPr>
        <w:rPr>
          <w:sz w:val="22"/>
          <w:szCs w:val="22"/>
        </w:rPr>
      </w:pPr>
      <w:r w:rsidRPr="00736D39">
        <w:rPr>
          <w:sz w:val="22"/>
          <w:szCs w:val="22"/>
        </w:rPr>
        <w:t xml:space="preserve">OSCE/IOM/ILO. </w:t>
      </w:r>
      <w:r w:rsidRPr="00736D39">
        <w:rPr>
          <w:i/>
          <w:sz w:val="22"/>
          <w:szCs w:val="22"/>
        </w:rPr>
        <w:t xml:space="preserve">Handbook on Establishing Effective Labour Migration Policies in Countries of Origin and Destination. </w:t>
      </w:r>
      <w:r w:rsidRPr="00736D39">
        <w:rPr>
          <w:sz w:val="22"/>
          <w:szCs w:val="22"/>
        </w:rPr>
        <w:t>Vienna 2006.</w:t>
      </w:r>
    </w:p>
    <w:p w14:paraId="3FF626DC" w14:textId="77777777" w:rsidR="00736D39" w:rsidRPr="00736D39" w:rsidRDefault="007821AA" w:rsidP="00736D39">
      <w:pPr>
        <w:rPr>
          <w:sz w:val="22"/>
          <w:szCs w:val="22"/>
        </w:rPr>
      </w:pPr>
      <w:hyperlink r:id="rId21" w:history="1">
        <w:r w:rsidR="00736D39" w:rsidRPr="00736D39">
          <w:rPr>
            <w:rStyle w:val="Hyperlink"/>
            <w:sz w:val="22"/>
            <w:szCs w:val="22"/>
          </w:rPr>
          <w:t>https://www.osce.org/eea/19242?download=true</w:t>
        </w:r>
      </w:hyperlink>
    </w:p>
    <w:p w14:paraId="613D993E" w14:textId="77777777" w:rsidR="00736D39" w:rsidRPr="00736D39" w:rsidRDefault="00736D39" w:rsidP="00736D39">
      <w:pPr>
        <w:rPr>
          <w:sz w:val="22"/>
          <w:szCs w:val="22"/>
        </w:rPr>
      </w:pPr>
      <w:r w:rsidRPr="00736D39">
        <w:rPr>
          <w:sz w:val="22"/>
          <w:szCs w:val="22"/>
        </w:rPr>
        <w:t>Palmer, John, Mariola Pytlikova. “Labor Market Laws and Intra-European Migration: The Role of the State in Shaping Destination Choices”. Norface Migration Discussion Paper No. 15. 2013.</w:t>
      </w:r>
    </w:p>
    <w:p w14:paraId="132CB8C4" w14:textId="77777777" w:rsidR="00736D39" w:rsidRPr="00736D39" w:rsidRDefault="007821AA" w:rsidP="00736D39">
      <w:pPr>
        <w:rPr>
          <w:sz w:val="22"/>
          <w:szCs w:val="22"/>
        </w:rPr>
      </w:pPr>
      <w:hyperlink r:id="rId22" w:history="1">
        <w:r w:rsidR="00736D39" w:rsidRPr="00736D39">
          <w:rPr>
            <w:rStyle w:val="Hyperlink"/>
            <w:sz w:val="22"/>
            <w:szCs w:val="22"/>
          </w:rPr>
          <w:t>http://www.esrc.ac.uk/files/news-events-and-publications/evidence-briefings/norface-paper-labour-market-laws-and-intra-european-migration-the-role-of-the-state-in-shaping-destination-choices/</w:t>
        </w:r>
      </w:hyperlink>
    </w:p>
    <w:p w14:paraId="35B8F77E" w14:textId="77777777" w:rsidR="00736D39" w:rsidRPr="00736D39" w:rsidRDefault="00736D39" w:rsidP="00736D39">
      <w:pPr>
        <w:rPr>
          <w:sz w:val="22"/>
          <w:szCs w:val="22"/>
        </w:rPr>
      </w:pPr>
      <w:r w:rsidRPr="00736D39">
        <w:rPr>
          <w:sz w:val="22"/>
          <w:szCs w:val="22"/>
        </w:rPr>
        <w:t>Sa, Filipa, “Does Employment Protection Help Immigrants? Evidence from European Labor Markets”,  IZA Discussion Paper No. 3134, Bonn 2008.</w:t>
      </w:r>
    </w:p>
    <w:p w14:paraId="13FB70C5" w14:textId="77777777" w:rsidR="00736D39" w:rsidRPr="00736D39" w:rsidRDefault="007821AA" w:rsidP="00736D39">
      <w:pPr>
        <w:rPr>
          <w:sz w:val="22"/>
          <w:szCs w:val="22"/>
        </w:rPr>
      </w:pPr>
      <w:hyperlink r:id="rId23" w:history="1">
        <w:r w:rsidR="00736D39" w:rsidRPr="00736D39">
          <w:rPr>
            <w:rStyle w:val="Hyperlink"/>
            <w:sz w:val="22"/>
            <w:szCs w:val="22"/>
          </w:rPr>
          <w:t>http://ftp.iza.org/dp3414.pdf</w:t>
        </w:r>
      </w:hyperlink>
    </w:p>
    <w:p w14:paraId="302200CC" w14:textId="77777777" w:rsidR="00736D39" w:rsidRPr="00736D39" w:rsidRDefault="00736D39" w:rsidP="00736D39">
      <w:pPr>
        <w:rPr>
          <w:sz w:val="22"/>
          <w:szCs w:val="22"/>
        </w:rPr>
      </w:pPr>
      <w:r w:rsidRPr="00736D39">
        <w:rPr>
          <w:sz w:val="22"/>
          <w:szCs w:val="22"/>
        </w:rPr>
        <w:t xml:space="preserve">Salt, John , Janet Dobson. “Cutting Net Migration to the Tens of Thousands: What Exactly Does That Mean?”. MRU Discussion Paper, UCL. November 2013. </w:t>
      </w:r>
    </w:p>
    <w:p w14:paraId="238553AC" w14:textId="77777777" w:rsidR="00736D39" w:rsidRPr="00736D39" w:rsidRDefault="007821AA" w:rsidP="00736D39">
      <w:pPr>
        <w:rPr>
          <w:sz w:val="22"/>
          <w:szCs w:val="22"/>
        </w:rPr>
      </w:pPr>
      <w:hyperlink r:id="rId24" w:history="1">
        <w:r w:rsidR="00736D39" w:rsidRPr="00736D39">
          <w:rPr>
            <w:rStyle w:val="Hyperlink"/>
            <w:sz w:val="22"/>
            <w:szCs w:val="22"/>
          </w:rPr>
          <w:t>https://www.ucl.ac.uk/news/news-articles/1113/Salt_Dobson_291013.pdf</w:t>
        </w:r>
      </w:hyperlink>
    </w:p>
    <w:p w14:paraId="2E37C295" w14:textId="77777777" w:rsidR="00736D39" w:rsidRDefault="00736D39" w:rsidP="00736D39">
      <w:pPr>
        <w:rPr>
          <w:b/>
        </w:rPr>
      </w:pPr>
    </w:p>
    <w:p w14:paraId="2E1B94DC" w14:textId="77777777" w:rsidR="00736D39" w:rsidRDefault="00736D39">
      <w:pPr>
        <w:rPr>
          <w:b/>
        </w:rPr>
      </w:pPr>
      <w:r>
        <w:rPr>
          <w:b/>
        </w:rPr>
        <w:br w:type="page"/>
      </w:r>
    </w:p>
    <w:p w14:paraId="445DFBC4" w14:textId="60F4E5AA" w:rsidR="00736D39" w:rsidRDefault="00736D39" w:rsidP="00736D39">
      <w:pPr>
        <w:jc w:val="center"/>
        <w:rPr>
          <w:b/>
        </w:rPr>
      </w:pPr>
      <w:r>
        <w:rPr>
          <w:b/>
        </w:rPr>
        <w:lastRenderedPageBreak/>
        <w:t>Annex</w:t>
      </w:r>
    </w:p>
    <w:p w14:paraId="31B31388" w14:textId="77777777" w:rsidR="00736D39" w:rsidRDefault="00736D39" w:rsidP="00736D39">
      <w:pPr>
        <w:jc w:val="center"/>
        <w:rPr>
          <w:b/>
        </w:rPr>
      </w:pPr>
      <w:r>
        <w:rPr>
          <w:b/>
        </w:rPr>
        <w:t>Risk Assessment Diagnostic Questions</w:t>
      </w:r>
    </w:p>
    <w:p w14:paraId="4EBBEDB5" w14:textId="77777777" w:rsidR="00736D39" w:rsidRDefault="00736D39" w:rsidP="00736D39">
      <w:pPr>
        <w:rPr>
          <w:b/>
          <w:sz w:val="22"/>
          <w:szCs w:val="22"/>
        </w:rPr>
      </w:pPr>
    </w:p>
    <w:p w14:paraId="1A9B258D" w14:textId="24621DAD" w:rsidR="00736D39" w:rsidRPr="00F3308C" w:rsidRDefault="00736D39" w:rsidP="00F3308C">
      <w:pPr>
        <w:jc w:val="both"/>
        <w:rPr>
          <w:b/>
          <w:sz w:val="22"/>
          <w:szCs w:val="22"/>
        </w:rPr>
      </w:pPr>
      <w:r w:rsidRPr="00F3308C">
        <w:rPr>
          <w:sz w:val="22"/>
          <w:szCs w:val="22"/>
        </w:rPr>
        <w:t xml:space="preserve">This annex presents two types of a diagnostic questionnaire, elaborated by the expert for purpose of conducting the risk analysis: (1) self-assessment by the agency initiating the legislative change (MoLHSA), concerned with the definition of the objectives for the regulation, expected impact and foreseen risks, and (2) identification of the positions of key stakeholders, which were expressed either in the course of the inter-agency cooperation on the legislative proposal or of consultations with non-state actors. The questionnaires </w:t>
      </w:r>
      <w:r w:rsidR="00F3308C" w:rsidRPr="00F3308C">
        <w:rPr>
          <w:sz w:val="22"/>
          <w:szCs w:val="22"/>
        </w:rPr>
        <w:t>have been</w:t>
      </w:r>
      <w:r w:rsidRPr="00F3308C">
        <w:rPr>
          <w:sz w:val="22"/>
          <w:szCs w:val="22"/>
        </w:rPr>
        <w:t xml:space="preserve"> submitted to MoLHSA, which fill</w:t>
      </w:r>
      <w:r w:rsidR="00F3308C" w:rsidRPr="00F3308C">
        <w:rPr>
          <w:sz w:val="22"/>
          <w:szCs w:val="22"/>
        </w:rPr>
        <w:t>ed</w:t>
      </w:r>
      <w:r w:rsidRPr="00F3308C">
        <w:rPr>
          <w:sz w:val="22"/>
          <w:szCs w:val="22"/>
        </w:rPr>
        <w:t xml:space="preserve"> in the self-assessment part on its own, and collect</w:t>
      </w:r>
      <w:r w:rsidR="00F3308C" w:rsidRPr="00F3308C">
        <w:rPr>
          <w:sz w:val="22"/>
          <w:szCs w:val="22"/>
        </w:rPr>
        <w:t>ed</w:t>
      </w:r>
      <w:r w:rsidRPr="00F3308C">
        <w:rPr>
          <w:sz w:val="22"/>
          <w:szCs w:val="22"/>
        </w:rPr>
        <w:t xml:space="preserve"> the information from the other stakeholders.</w:t>
      </w:r>
    </w:p>
    <w:p w14:paraId="3E012624" w14:textId="77777777" w:rsidR="00736D39" w:rsidRPr="00736D39" w:rsidRDefault="00736D39" w:rsidP="00736D39">
      <w:pPr>
        <w:rPr>
          <w:b/>
          <w:sz w:val="22"/>
          <w:szCs w:val="22"/>
        </w:rPr>
      </w:pPr>
      <w:r w:rsidRPr="00736D39">
        <w:rPr>
          <w:b/>
          <w:sz w:val="22"/>
          <w:szCs w:val="22"/>
        </w:rPr>
        <w:t>Internal assessment: questionnaire for MoLHSA</w:t>
      </w:r>
    </w:p>
    <w:p w14:paraId="4D2115D5" w14:textId="77777777" w:rsidR="00736D39" w:rsidRPr="00736D39" w:rsidRDefault="00736D39" w:rsidP="00736D39">
      <w:pPr>
        <w:pStyle w:val="ListParagraph"/>
        <w:numPr>
          <w:ilvl w:val="0"/>
          <w:numId w:val="4"/>
        </w:numPr>
        <w:rPr>
          <w:sz w:val="22"/>
          <w:szCs w:val="22"/>
        </w:rPr>
      </w:pPr>
      <w:r w:rsidRPr="00736D39">
        <w:rPr>
          <w:sz w:val="22"/>
          <w:szCs w:val="22"/>
        </w:rPr>
        <w:t>What were the main problems associated with lack of regulation?</w:t>
      </w:r>
    </w:p>
    <w:p w14:paraId="094F75A8" w14:textId="77777777" w:rsidR="00736D39" w:rsidRPr="00736D39" w:rsidRDefault="00736D39" w:rsidP="00736D39">
      <w:pPr>
        <w:pStyle w:val="ListParagraph"/>
        <w:numPr>
          <w:ilvl w:val="0"/>
          <w:numId w:val="4"/>
        </w:numPr>
        <w:rPr>
          <w:sz w:val="22"/>
          <w:szCs w:val="22"/>
        </w:rPr>
      </w:pPr>
      <w:r w:rsidRPr="00736D39">
        <w:rPr>
          <w:sz w:val="22"/>
          <w:szCs w:val="22"/>
        </w:rPr>
        <w:t xml:space="preserve">What international </w:t>
      </w:r>
      <w:r w:rsidRPr="00736D39">
        <w:rPr>
          <w:rFonts w:hint="eastAsia"/>
          <w:sz w:val="22"/>
          <w:szCs w:val="22"/>
        </w:rPr>
        <w:t>experience</w:t>
      </w:r>
      <w:r w:rsidRPr="00736D39">
        <w:rPr>
          <w:sz w:val="22"/>
          <w:szCs w:val="22"/>
        </w:rPr>
        <w:t xml:space="preserve"> was taken into consideration when designing the regulation? Which </w:t>
      </w:r>
    </w:p>
    <w:p w14:paraId="48616960" w14:textId="77777777" w:rsidR="00736D39" w:rsidRPr="00736D39" w:rsidRDefault="00736D39" w:rsidP="00736D39">
      <w:pPr>
        <w:pStyle w:val="ListParagraph"/>
        <w:numPr>
          <w:ilvl w:val="0"/>
          <w:numId w:val="4"/>
        </w:numPr>
        <w:rPr>
          <w:sz w:val="22"/>
          <w:szCs w:val="22"/>
        </w:rPr>
      </w:pPr>
      <w:r w:rsidRPr="00736D39">
        <w:rPr>
          <w:sz w:val="22"/>
          <w:szCs w:val="22"/>
        </w:rPr>
        <w:t>What specific positive changes was the legislative change supposed to bring about on the labour market?</w:t>
      </w:r>
    </w:p>
    <w:p w14:paraId="5C145C51" w14:textId="77777777" w:rsidR="00736D39" w:rsidRPr="00736D39" w:rsidRDefault="00736D39" w:rsidP="00736D39">
      <w:pPr>
        <w:pStyle w:val="ListParagraph"/>
        <w:numPr>
          <w:ilvl w:val="0"/>
          <w:numId w:val="4"/>
        </w:numPr>
        <w:rPr>
          <w:sz w:val="22"/>
          <w:szCs w:val="22"/>
        </w:rPr>
      </w:pPr>
      <w:r w:rsidRPr="00736D39">
        <w:rPr>
          <w:sz w:val="22"/>
          <w:szCs w:val="22"/>
        </w:rPr>
        <w:t>In particular, what was the primary objective with regard to the national labour market?</w:t>
      </w:r>
    </w:p>
    <w:p w14:paraId="14268477" w14:textId="77777777" w:rsidR="00736D39" w:rsidRPr="00736D39" w:rsidRDefault="00736D39" w:rsidP="00736D39">
      <w:pPr>
        <w:pStyle w:val="ListParagraph"/>
        <w:numPr>
          <w:ilvl w:val="1"/>
          <w:numId w:val="4"/>
        </w:numPr>
        <w:rPr>
          <w:sz w:val="22"/>
          <w:szCs w:val="22"/>
        </w:rPr>
      </w:pPr>
      <w:r w:rsidRPr="00736D39">
        <w:rPr>
          <w:sz w:val="22"/>
          <w:szCs w:val="22"/>
        </w:rPr>
        <w:t>Maintaining wage levels.</w:t>
      </w:r>
    </w:p>
    <w:p w14:paraId="24B4986F" w14:textId="77777777" w:rsidR="00736D39" w:rsidRPr="00736D39" w:rsidRDefault="00736D39" w:rsidP="00736D39">
      <w:pPr>
        <w:pStyle w:val="ListParagraph"/>
        <w:numPr>
          <w:ilvl w:val="1"/>
          <w:numId w:val="4"/>
        </w:numPr>
        <w:rPr>
          <w:sz w:val="22"/>
          <w:szCs w:val="22"/>
        </w:rPr>
      </w:pPr>
      <w:r w:rsidRPr="00736D39">
        <w:rPr>
          <w:sz w:val="22"/>
          <w:szCs w:val="22"/>
        </w:rPr>
        <w:t>Ensuring adequate work conditions.</w:t>
      </w:r>
    </w:p>
    <w:p w14:paraId="3F488D93" w14:textId="77777777" w:rsidR="00736D39" w:rsidRPr="00736D39" w:rsidRDefault="00736D39" w:rsidP="00736D39">
      <w:pPr>
        <w:pStyle w:val="ListParagraph"/>
        <w:numPr>
          <w:ilvl w:val="1"/>
          <w:numId w:val="4"/>
        </w:numPr>
        <w:rPr>
          <w:sz w:val="22"/>
          <w:szCs w:val="22"/>
        </w:rPr>
      </w:pPr>
      <w:r w:rsidRPr="00736D39">
        <w:rPr>
          <w:sz w:val="22"/>
          <w:szCs w:val="22"/>
        </w:rPr>
        <w:t>Increasing employment of Georgian citizens.</w:t>
      </w:r>
    </w:p>
    <w:p w14:paraId="5D6C2388" w14:textId="77777777" w:rsidR="00736D39" w:rsidRPr="00736D39" w:rsidRDefault="00736D39" w:rsidP="00736D39">
      <w:pPr>
        <w:pStyle w:val="ListParagraph"/>
        <w:numPr>
          <w:ilvl w:val="1"/>
          <w:numId w:val="4"/>
        </w:numPr>
        <w:rPr>
          <w:sz w:val="22"/>
          <w:szCs w:val="22"/>
        </w:rPr>
      </w:pPr>
      <w:r w:rsidRPr="00736D39">
        <w:rPr>
          <w:sz w:val="22"/>
          <w:szCs w:val="22"/>
        </w:rPr>
        <w:t>Legalizing employment of currently working foreigners.</w:t>
      </w:r>
    </w:p>
    <w:p w14:paraId="189BFE29" w14:textId="77777777" w:rsidR="00736D39" w:rsidRPr="00736D39" w:rsidRDefault="00736D39" w:rsidP="00736D39">
      <w:pPr>
        <w:pStyle w:val="ListParagraph"/>
        <w:numPr>
          <w:ilvl w:val="1"/>
          <w:numId w:val="4"/>
        </w:numPr>
        <w:rPr>
          <w:sz w:val="22"/>
          <w:szCs w:val="22"/>
        </w:rPr>
      </w:pPr>
      <w:r w:rsidRPr="00736D39">
        <w:rPr>
          <w:sz w:val="22"/>
          <w:szCs w:val="22"/>
        </w:rPr>
        <w:t>Attracting the employment of new workforce.</w:t>
      </w:r>
    </w:p>
    <w:p w14:paraId="337237FF" w14:textId="77777777" w:rsidR="00736D39" w:rsidRPr="00736D39" w:rsidRDefault="00736D39" w:rsidP="00736D39">
      <w:pPr>
        <w:pStyle w:val="ListParagraph"/>
        <w:numPr>
          <w:ilvl w:val="1"/>
          <w:numId w:val="4"/>
        </w:numPr>
        <w:rPr>
          <w:sz w:val="22"/>
          <w:szCs w:val="22"/>
        </w:rPr>
      </w:pPr>
      <w:r w:rsidRPr="00736D39">
        <w:rPr>
          <w:sz w:val="22"/>
          <w:szCs w:val="22"/>
        </w:rPr>
        <w:t xml:space="preserve">Addressing labour imbalances in individual sectors. </w:t>
      </w:r>
    </w:p>
    <w:p w14:paraId="3FDB07F4" w14:textId="77777777" w:rsidR="00736D39" w:rsidRPr="00736D39" w:rsidRDefault="00736D39" w:rsidP="00736D39">
      <w:pPr>
        <w:pStyle w:val="ListParagraph"/>
        <w:numPr>
          <w:ilvl w:val="1"/>
          <w:numId w:val="4"/>
        </w:numPr>
        <w:rPr>
          <w:sz w:val="22"/>
          <w:szCs w:val="22"/>
        </w:rPr>
      </w:pPr>
      <w:r w:rsidRPr="00736D39">
        <w:rPr>
          <w:sz w:val="22"/>
          <w:szCs w:val="22"/>
        </w:rPr>
        <w:t>Other (please specify)</w:t>
      </w:r>
    </w:p>
    <w:p w14:paraId="50CCFF12" w14:textId="77777777" w:rsidR="00736D39" w:rsidRPr="00736D39" w:rsidRDefault="00736D39" w:rsidP="00736D39">
      <w:pPr>
        <w:pStyle w:val="ListParagraph"/>
        <w:numPr>
          <w:ilvl w:val="0"/>
          <w:numId w:val="4"/>
        </w:numPr>
        <w:rPr>
          <w:sz w:val="22"/>
          <w:szCs w:val="22"/>
        </w:rPr>
      </w:pPr>
      <w:r w:rsidRPr="00736D39">
        <w:rPr>
          <w:sz w:val="22"/>
          <w:szCs w:val="22"/>
        </w:rPr>
        <w:t>What was the planned impact on the supply of migrant workers?</w:t>
      </w:r>
    </w:p>
    <w:p w14:paraId="636230CD" w14:textId="77777777" w:rsidR="00736D39" w:rsidRPr="00736D39" w:rsidRDefault="00736D39" w:rsidP="00736D39">
      <w:pPr>
        <w:pStyle w:val="ListParagraph"/>
        <w:numPr>
          <w:ilvl w:val="1"/>
          <w:numId w:val="4"/>
        </w:numPr>
        <w:rPr>
          <w:sz w:val="22"/>
          <w:szCs w:val="22"/>
        </w:rPr>
      </w:pPr>
      <w:r w:rsidRPr="00736D39">
        <w:rPr>
          <w:sz w:val="22"/>
          <w:szCs w:val="22"/>
        </w:rPr>
        <w:t>Overall increase</w:t>
      </w:r>
    </w:p>
    <w:p w14:paraId="48F70B74" w14:textId="77777777" w:rsidR="00736D39" w:rsidRPr="00736D39" w:rsidRDefault="00736D39" w:rsidP="00736D39">
      <w:pPr>
        <w:pStyle w:val="ListParagraph"/>
        <w:numPr>
          <w:ilvl w:val="1"/>
          <w:numId w:val="4"/>
        </w:numPr>
        <w:rPr>
          <w:sz w:val="22"/>
          <w:szCs w:val="22"/>
        </w:rPr>
      </w:pPr>
      <w:r w:rsidRPr="00736D39">
        <w:rPr>
          <w:sz w:val="22"/>
          <w:szCs w:val="22"/>
        </w:rPr>
        <w:t>Overall decrease</w:t>
      </w:r>
    </w:p>
    <w:p w14:paraId="487F38F5" w14:textId="77777777" w:rsidR="00736D39" w:rsidRPr="00736D39" w:rsidRDefault="00736D39" w:rsidP="00736D39">
      <w:pPr>
        <w:pStyle w:val="ListParagraph"/>
        <w:numPr>
          <w:ilvl w:val="1"/>
          <w:numId w:val="4"/>
        </w:numPr>
        <w:rPr>
          <w:sz w:val="22"/>
          <w:szCs w:val="22"/>
        </w:rPr>
      </w:pPr>
      <w:r w:rsidRPr="00736D39">
        <w:rPr>
          <w:sz w:val="22"/>
          <w:szCs w:val="22"/>
        </w:rPr>
        <w:t>Increase in selected sectors (why?)</w:t>
      </w:r>
    </w:p>
    <w:p w14:paraId="53B8E459" w14:textId="77777777" w:rsidR="00736D39" w:rsidRPr="00736D39" w:rsidRDefault="00736D39" w:rsidP="00736D39">
      <w:pPr>
        <w:pStyle w:val="ListParagraph"/>
        <w:numPr>
          <w:ilvl w:val="1"/>
          <w:numId w:val="4"/>
        </w:numPr>
        <w:rPr>
          <w:sz w:val="22"/>
          <w:szCs w:val="22"/>
        </w:rPr>
      </w:pPr>
      <w:r w:rsidRPr="00736D39">
        <w:rPr>
          <w:sz w:val="22"/>
          <w:szCs w:val="22"/>
        </w:rPr>
        <w:t>Decrease in selected sectors (why?)</w:t>
      </w:r>
    </w:p>
    <w:p w14:paraId="771CFFE6" w14:textId="77777777" w:rsidR="00736D39" w:rsidRPr="00736D39" w:rsidRDefault="00736D39" w:rsidP="00736D39">
      <w:pPr>
        <w:pStyle w:val="ListParagraph"/>
        <w:numPr>
          <w:ilvl w:val="0"/>
          <w:numId w:val="4"/>
        </w:numPr>
        <w:rPr>
          <w:sz w:val="22"/>
          <w:szCs w:val="22"/>
        </w:rPr>
      </w:pPr>
      <w:r w:rsidRPr="00736D39">
        <w:rPr>
          <w:sz w:val="22"/>
          <w:szCs w:val="22"/>
        </w:rPr>
        <w:t>What benefits were envisioned</w:t>
      </w:r>
    </w:p>
    <w:p w14:paraId="2E920507" w14:textId="77777777" w:rsidR="00736D39" w:rsidRPr="00736D39" w:rsidRDefault="00736D39" w:rsidP="00736D39">
      <w:pPr>
        <w:pStyle w:val="ListParagraph"/>
        <w:numPr>
          <w:ilvl w:val="1"/>
          <w:numId w:val="4"/>
        </w:numPr>
        <w:rPr>
          <w:sz w:val="22"/>
          <w:szCs w:val="22"/>
        </w:rPr>
      </w:pPr>
      <w:r w:rsidRPr="00736D39">
        <w:rPr>
          <w:sz w:val="22"/>
          <w:szCs w:val="22"/>
        </w:rPr>
        <w:t>For the overall labour market</w:t>
      </w:r>
    </w:p>
    <w:p w14:paraId="32D7BBBB" w14:textId="77777777" w:rsidR="00736D39" w:rsidRPr="00736D39" w:rsidRDefault="00736D39" w:rsidP="00736D39">
      <w:pPr>
        <w:pStyle w:val="ListParagraph"/>
        <w:numPr>
          <w:ilvl w:val="1"/>
          <w:numId w:val="4"/>
        </w:numPr>
        <w:rPr>
          <w:sz w:val="22"/>
          <w:szCs w:val="22"/>
        </w:rPr>
      </w:pPr>
      <w:r w:rsidRPr="00736D39">
        <w:rPr>
          <w:sz w:val="22"/>
          <w:szCs w:val="22"/>
        </w:rPr>
        <w:t>For selected sectors of the economy</w:t>
      </w:r>
    </w:p>
    <w:p w14:paraId="1949B4C6" w14:textId="77777777" w:rsidR="00736D39" w:rsidRPr="00736D39" w:rsidRDefault="00736D39" w:rsidP="00736D39">
      <w:pPr>
        <w:pStyle w:val="ListParagraph"/>
        <w:numPr>
          <w:ilvl w:val="1"/>
          <w:numId w:val="4"/>
        </w:numPr>
        <w:rPr>
          <w:sz w:val="22"/>
          <w:szCs w:val="22"/>
        </w:rPr>
      </w:pPr>
      <w:r w:rsidRPr="00736D39">
        <w:rPr>
          <w:sz w:val="22"/>
          <w:szCs w:val="22"/>
        </w:rPr>
        <w:t>For the employers, dependent on migrant workforce</w:t>
      </w:r>
    </w:p>
    <w:p w14:paraId="3BA8E07A" w14:textId="77777777" w:rsidR="00736D39" w:rsidRPr="00736D39" w:rsidRDefault="00736D39" w:rsidP="00736D39">
      <w:pPr>
        <w:pStyle w:val="ListParagraph"/>
        <w:numPr>
          <w:ilvl w:val="1"/>
          <w:numId w:val="4"/>
        </w:numPr>
        <w:rPr>
          <w:sz w:val="22"/>
          <w:szCs w:val="22"/>
        </w:rPr>
      </w:pPr>
      <w:r w:rsidRPr="00736D39">
        <w:rPr>
          <w:sz w:val="22"/>
          <w:szCs w:val="22"/>
        </w:rPr>
        <w:t>For the state budget (expenses)</w:t>
      </w:r>
    </w:p>
    <w:p w14:paraId="58B88C46" w14:textId="77777777" w:rsidR="00736D39" w:rsidRPr="00736D39" w:rsidRDefault="00736D39" w:rsidP="00736D39">
      <w:pPr>
        <w:pStyle w:val="ListParagraph"/>
        <w:numPr>
          <w:ilvl w:val="1"/>
          <w:numId w:val="4"/>
        </w:numPr>
        <w:rPr>
          <w:sz w:val="22"/>
          <w:szCs w:val="22"/>
        </w:rPr>
      </w:pPr>
      <w:r w:rsidRPr="00736D39">
        <w:rPr>
          <w:sz w:val="22"/>
          <w:szCs w:val="22"/>
        </w:rPr>
        <w:t>Other (specify)</w:t>
      </w:r>
    </w:p>
    <w:p w14:paraId="3AEA3F1C" w14:textId="77777777" w:rsidR="00736D39" w:rsidRPr="00736D39" w:rsidRDefault="00736D39" w:rsidP="00736D39">
      <w:pPr>
        <w:pStyle w:val="ListParagraph"/>
        <w:numPr>
          <w:ilvl w:val="0"/>
          <w:numId w:val="4"/>
        </w:numPr>
        <w:rPr>
          <w:sz w:val="22"/>
          <w:szCs w:val="22"/>
        </w:rPr>
      </w:pPr>
      <w:r w:rsidRPr="00736D39">
        <w:rPr>
          <w:sz w:val="22"/>
          <w:szCs w:val="22"/>
        </w:rPr>
        <w:t>What negative consequences were forecast?</w:t>
      </w:r>
    </w:p>
    <w:p w14:paraId="4783DB4E" w14:textId="77777777" w:rsidR="00736D39" w:rsidRPr="00736D39" w:rsidRDefault="00736D39" w:rsidP="00736D39">
      <w:pPr>
        <w:pStyle w:val="ListParagraph"/>
        <w:numPr>
          <w:ilvl w:val="1"/>
          <w:numId w:val="4"/>
        </w:numPr>
        <w:rPr>
          <w:sz w:val="22"/>
          <w:szCs w:val="22"/>
        </w:rPr>
      </w:pPr>
      <w:r w:rsidRPr="00736D39">
        <w:rPr>
          <w:sz w:val="22"/>
          <w:szCs w:val="22"/>
        </w:rPr>
        <w:t>On the overall labour market</w:t>
      </w:r>
    </w:p>
    <w:p w14:paraId="288119C7" w14:textId="77777777" w:rsidR="00736D39" w:rsidRPr="00736D39" w:rsidRDefault="00736D39" w:rsidP="00736D39">
      <w:pPr>
        <w:pStyle w:val="ListParagraph"/>
        <w:numPr>
          <w:ilvl w:val="1"/>
          <w:numId w:val="4"/>
        </w:numPr>
        <w:rPr>
          <w:sz w:val="22"/>
          <w:szCs w:val="22"/>
        </w:rPr>
      </w:pPr>
      <w:r w:rsidRPr="00736D39">
        <w:rPr>
          <w:sz w:val="22"/>
          <w:szCs w:val="22"/>
        </w:rPr>
        <w:t>On selected sectors of the economy</w:t>
      </w:r>
    </w:p>
    <w:p w14:paraId="7BC6A3FB" w14:textId="77777777" w:rsidR="00736D39" w:rsidRPr="00736D39" w:rsidRDefault="00736D39" w:rsidP="00736D39">
      <w:pPr>
        <w:pStyle w:val="ListParagraph"/>
        <w:numPr>
          <w:ilvl w:val="1"/>
          <w:numId w:val="4"/>
        </w:numPr>
        <w:rPr>
          <w:sz w:val="22"/>
          <w:szCs w:val="22"/>
        </w:rPr>
      </w:pPr>
      <w:r w:rsidRPr="00736D39">
        <w:rPr>
          <w:sz w:val="22"/>
          <w:szCs w:val="22"/>
        </w:rPr>
        <w:t>On the employers, dependent on migrant workforce.</w:t>
      </w:r>
    </w:p>
    <w:p w14:paraId="0E8DD956" w14:textId="77777777" w:rsidR="00736D39" w:rsidRPr="00736D39" w:rsidRDefault="00736D39" w:rsidP="00736D39">
      <w:pPr>
        <w:pStyle w:val="ListParagraph"/>
        <w:numPr>
          <w:ilvl w:val="1"/>
          <w:numId w:val="4"/>
        </w:numPr>
        <w:rPr>
          <w:sz w:val="22"/>
          <w:szCs w:val="22"/>
        </w:rPr>
      </w:pPr>
      <w:r w:rsidRPr="00736D39">
        <w:rPr>
          <w:sz w:val="22"/>
          <w:szCs w:val="22"/>
        </w:rPr>
        <w:t>On the state budget (tax revenues)</w:t>
      </w:r>
    </w:p>
    <w:p w14:paraId="72D7632C" w14:textId="77777777" w:rsidR="00736D39" w:rsidRPr="00736D39" w:rsidRDefault="00736D39" w:rsidP="00736D39">
      <w:pPr>
        <w:pStyle w:val="ListParagraph"/>
        <w:numPr>
          <w:ilvl w:val="1"/>
          <w:numId w:val="4"/>
        </w:numPr>
        <w:rPr>
          <w:sz w:val="22"/>
          <w:szCs w:val="22"/>
        </w:rPr>
      </w:pPr>
      <w:r w:rsidRPr="00736D39">
        <w:rPr>
          <w:sz w:val="22"/>
          <w:szCs w:val="22"/>
        </w:rPr>
        <w:t>Other (specify)</w:t>
      </w:r>
    </w:p>
    <w:p w14:paraId="4C049242" w14:textId="77777777" w:rsidR="00736D39" w:rsidRPr="00736D39" w:rsidRDefault="00736D39" w:rsidP="00736D39">
      <w:pPr>
        <w:pStyle w:val="ListParagraph"/>
        <w:numPr>
          <w:ilvl w:val="0"/>
          <w:numId w:val="4"/>
        </w:numPr>
        <w:rPr>
          <w:sz w:val="22"/>
          <w:szCs w:val="22"/>
        </w:rPr>
      </w:pPr>
      <w:r w:rsidRPr="00736D39">
        <w:rPr>
          <w:sz w:val="22"/>
          <w:szCs w:val="22"/>
        </w:rPr>
        <w:t xml:space="preserve">How likely in </w:t>
      </w:r>
      <w:r w:rsidRPr="00736D39">
        <w:rPr>
          <w:sz w:val="22"/>
          <w:szCs w:val="22"/>
          <w:lang w:val="pl-PL"/>
        </w:rPr>
        <w:t>your</w:t>
      </w:r>
      <w:r w:rsidRPr="00736D39">
        <w:rPr>
          <w:sz w:val="22"/>
          <w:szCs w:val="22"/>
        </w:rPr>
        <w:t xml:space="preserve"> opinion are the following unintended consequences of the adoption of the law?</w:t>
      </w:r>
    </w:p>
    <w:p w14:paraId="666BD0CE" w14:textId="77777777" w:rsidR="00736D39" w:rsidRPr="00736D39" w:rsidRDefault="00736D39" w:rsidP="00736D39">
      <w:pPr>
        <w:pStyle w:val="ListParagraph"/>
        <w:numPr>
          <w:ilvl w:val="1"/>
          <w:numId w:val="4"/>
        </w:numPr>
        <w:rPr>
          <w:sz w:val="22"/>
          <w:szCs w:val="22"/>
        </w:rPr>
      </w:pPr>
      <w:r w:rsidRPr="00736D39">
        <w:rPr>
          <w:sz w:val="22"/>
          <w:szCs w:val="22"/>
        </w:rPr>
        <w:t>Non-compliance of employers/migrants: escape into grey zone,</w:t>
      </w:r>
    </w:p>
    <w:p w14:paraId="51365F14" w14:textId="77777777" w:rsidR="00736D39" w:rsidRPr="00736D39" w:rsidRDefault="00736D39" w:rsidP="00736D39">
      <w:pPr>
        <w:pStyle w:val="ListParagraph"/>
        <w:numPr>
          <w:ilvl w:val="1"/>
          <w:numId w:val="4"/>
        </w:numPr>
        <w:rPr>
          <w:sz w:val="22"/>
          <w:szCs w:val="22"/>
        </w:rPr>
      </w:pPr>
      <w:r w:rsidRPr="00736D39">
        <w:rPr>
          <w:sz w:val="22"/>
          <w:szCs w:val="22"/>
        </w:rPr>
        <w:t>Reduced interest among migrants,</w:t>
      </w:r>
    </w:p>
    <w:p w14:paraId="2DEA5FDA" w14:textId="77777777" w:rsidR="00736D39" w:rsidRPr="00736D39" w:rsidRDefault="00736D39" w:rsidP="00736D39">
      <w:pPr>
        <w:pStyle w:val="ListParagraph"/>
        <w:numPr>
          <w:ilvl w:val="1"/>
          <w:numId w:val="4"/>
        </w:numPr>
        <w:rPr>
          <w:sz w:val="22"/>
          <w:szCs w:val="22"/>
        </w:rPr>
      </w:pPr>
      <w:r w:rsidRPr="00736D39">
        <w:rPr>
          <w:sz w:val="22"/>
          <w:szCs w:val="22"/>
        </w:rPr>
        <w:t>Higher costs of running business for Georgian entrepreneurs,</w:t>
      </w:r>
    </w:p>
    <w:p w14:paraId="136C0304" w14:textId="77777777" w:rsidR="00736D39" w:rsidRPr="00736D39" w:rsidRDefault="00736D39" w:rsidP="00736D39">
      <w:pPr>
        <w:pStyle w:val="ListParagraph"/>
        <w:numPr>
          <w:ilvl w:val="1"/>
          <w:numId w:val="4"/>
        </w:numPr>
        <w:rPr>
          <w:sz w:val="22"/>
          <w:szCs w:val="22"/>
        </w:rPr>
      </w:pPr>
      <w:r w:rsidRPr="00736D39">
        <w:rPr>
          <w:sz w:val="22"/>
          <w:szCs w:val="22"/>
        </w:rPr>
        <w:t xml:space="preserve">Unequal terms of competition among businesses, hiring migrants and nationals. </w:t>
      </w:r>
    </w:p>
    <w:p w14:paraId="31BC7B9B" w14:textId="77777777" w:rsidR="00736D39" w:rsidRPr="00736D39" w:rsidRDefault="00736D39" w:rsidP="00736D39">
      <w:pPr>
        <w:pStyle w:val="ListParagraph"/>
        <w:numPr>
          <w:ilvl w:val="1"/>
          <w:numId w:val="4"/>
        </w:numPr>
        <w:rPr>
          <w:sz w:val="22"/>
          <w:szCs w:val="22"/>
        </w:rPr>
      </w:pPr>
      <w:r w:rsidRPr="00736D39">
        <w:rPr>
          <w:sz w:val="22"/>
          <w:szCs w:val="22"/>
        </w:rPr>
        <w:lastRenderedPageBreak/>
        <w:t>Increased burden on the officials, processing the documentation.</w:t>
      </w:r>
    </w:p>
    <w:p w14:paraId="26DECA45" w14:textId="77777777" w:rsidR="00736D39" w:rsidRPr="00736D39" w:rsidRDefault="00736D39" w:rsidP="00736D39">
      <w:pPr>
        <w:pStyle w:val="ListParagraph"/>
        <w:numPr>
          <w:ilvl w:val="1"/>
          <w:numId w:val="4"/>
        </w:numPr>
        <w:rPr>
          <w:sz w:val="22"/>
          <w:szCs w:val="22"/>
        </w:rPr>
      </w:pPr>
      <w:r w:rsidRPr="00736D39">
        <w:rPr>
          <w:sz w:val="22"/>
          <w:szCs w:val="22"/>
        </w:rPr>
        <w:t>Other (please specify)</w:t>
      </w:r>
    </w:p>
    <w:p w14:paraId="4C026E31" w14:textId="77777777" w:rsidR="00736D39" w:rsidRPr="00736D39" w:rsidRDefault="00736D39" w:rsidP="00736D39">
      <w:pPr>
        <w:pStyle w:val="ListParagraph"/>
        <w:numPr>
          <w:ilvl w:val="0"/>
          <w:numId w:val="4"/>
        </w:numPr>
        <w:rPr>
          <w:sz w:val="22"/>
          <w:szCs w:val="22"/>
        </w:rPr>
      </w:pPr>
      <w:r w:rsidRPr="00736D39">
        <w:rPr>
          <w:sz w:val="22"/>
          <w:szCs w:val="22"/>
        </w:rPr>
        <w:t>What kind of consultations and/or information campaigns were directed at these actors or are being planned?</w:t>
      </w:r>
    </w:p>
    <w:p w14:paraId="144A1F53" w14:textId="77777777" w:rsidR="00736D39" w:rsidRPr="00736D39" w:rsidRDefault="00736D39" w:rsidP="00736D39">
      <w:pPr>
        <w:pStyle w:val="ListParagraph"/>
        <w:numPr>
          <w:ilvl w:val="0"/>
          <w:numId w:val="4"/>
        </w:numPr>
        <w:rPr>
          <w:sz w:val="22"/>
          <w:szCs w:val="22"/>
        </w:rPr>
      </w:pPr>
      <w:r w:rsidRPr="00736D39">
        <w:rPr>
          <w:sz w:val="22"/>
          <w:szCs w:val="22"/>
        </w:rPr>
        <w:t>How effective have they been/could they be? Which opposing positions are likely to be  softened, and which ones are not?</w:t>
      </w:r>
    </w:p>
    <w:p w14:paraId="7AA07E9A" w14:textId="77777777" w:rsidR="00736D39" w:rsidRPr="00736D39" w:rsidRDefault="00736D39" w:rsidP="00736D39">
      <w:pPr>
        <w:rPr>
          <w:b/>
          <w:sz w:val="22"/>
          <w:szCs w:val="22"/>
        </w:rPr>
      </w:pPr>
      <w:r w:rsidRPr="00736D39">
        <w:rPr>
          <w:b/>
          <w:sz w:val="22"/>
          <w:szCs w:val="22"/>
        </w:rPr>
        <w:t>Stakeholder analysis: questionnaires distributed to other relevant actors</w:t>
      </w:r>
    </w:p>
    <w:p w14:paraId="7A25D6C6" w14:textId="77777777" w:rsidR="00736D39" w:rsidRPr="00736D39" w:rsidRDefault="00736D39" w:rsidP="00736D39">
      <w:pPr>
        <w:rPr>
          <w:i/>
          <w:sz w:val="22"/>
          <w:szCs w:val="22"/>
        </w:rPr>
      </w:pPr>
      <w:r w:rsidRPr="00736D39">
        <w:rPr>
          <w:i/>
          <w:sz w:val="22"/>
          <w:szCs w:val="22"/>
        </w:rPr>
        <w:t>Stakeholders</w:t>
      </w:r>
      <w:r w:rsidRPr="00736D39">
        <w:rPr>
          <w:sz w:val="22"/>
          <w:szCs w:val="22"/>
        </w:rPr>
        <w:t xml:space="preserve">  </w:t>
      </w:r>
      <w:r w:rsidRPr="00736D39">
        <w:rPr>
          <w:i/>
          <w:sz w:val="22"/>
          <w:szCs w:val="22"/>
        </w:rPr>
        <w:t>(state and non-state actors)</w:t>
      </w:r>
    </w:p>
    <w:p w14:paraId="4F9C6691" w14:textId="77777777" w:rsidR="0068488A" w:rsidRDefault="0068488A" w:rsidP="0068488A">
      <w:pPr>
        <w:pStyle w:val="ListParagraph"/>
        <w:numPr>
          <w:ilvl w:val="0"/>
          <w:numId w:val="6"/>
        </w:numPr>
        <w:rPr>
          <w:sz w:val="22"/>
          <w:szCs w:val="22"/>
        </w:rPr>
      </w:pPr>
      <w:r>
        <w:rPr>
          <w:sz w:val="22"/>
          <w:szCs w:val="22"/>
        </w:rPr>
        <w:t>How was your institution involved in the development of regulation of foreign employment?</w:t>
      </w:r>
    </w:p>
    <w:p w14:paraId="3E17AF54" w14:textId="77777777" w:rsidR="0068488A" w:rsidRDefault="0068488A" w:rsidP="0068488A">
      <w:pPr>
        <w:pStyle w:val="ListParagraph"/>
        <w:numPr>
          <w:ilvl w:val="0"/>
          <w:numId w:val="6"/>
        </w:numPr>
        <w:rPr>
          <w:sz w:val="22"/>
          <w:szCs w:val="22"/>
        </w:rPr>
      </w:pPr>
      <w:r>
        <w:rPr>
          <w:sz w:val="22"/>
          <w:szCs w:val="22"/>
        </w:rPr>
        <w:t>Did your institution express its position on the draft regulation? What was the position?</w:t>
      </w:r>
      <w:r w:rsidRPr="007D64F6">
        <w:rPr>
          <w:sz w:val="22"/>
          <w:szCs w:val="22"/>
        </w:rPr>
        <w:t xml:space="preserve"> </w:t>
      </w:r>
      <w:r>
        <w:rPr>
          <w:sz w:val="22"/>
          <w:szCs w:val="22"/>
        </w:rPr>
        <w:t>Was the regulation necessary in its view?</w:t>
      </w:r>
    </w:p>
    <w:p w14:paraId="2DADFD83" w14:textId="77777777" w:rsidR="0068488A" w:rsidRPr="00736D39" w:rsidRDefault="0068488A" w:rsidP="0068488A">
      <w:pPr>
        <w:pStyle w:val="ListParagraph"/>
        <w:numPr>
          <w:ilvl w:val="0"/>
          <w:numId w:val="6"/>
        </w:numPr>
        <w:rPr>
          <w:sz w:val="22"/>
          <w:szCs w:val="22"/>
        </w:rPr>
      </w:pPr>
      <w:r w:rsidRPr="00736D39">
        <w:rPr>
          <w:sz w:val="22"/>
          <w:szCs w:val="22"/>
        </w:rPr>
        <w:t xml:space="preserve">What were </w:t>
      </w:r>
      <w:r>
        <w:rPr>
          <w:sz w:val="22"/>
          <w:szCs w:val="22"/>
        </w:rPr>
        <w:t xml:space="preserve">in your institution’s view </w:t>
      </w:r>
      <w:r w:rsidRPr="00736D39">
        <w:rPr>
          <w:sz w:val="22"/>
          <w:szCs w:val="22"/>
        </w:rPr>
        <w:t>the main problems associated with lack of regulation?</w:t>
      </w:r>
      <w:r>
        <w:rPr>
          <w:sz w:val="22"/>
          <w:szCs w:val="22"/>
        </w:rPr>
        <w:t xml:space="preserve"> Was it an appropriate instrument to deal with these problems?</w:t>
      </w:r>
    </w:p>
    <w:p w14:paraId="06E355D2" w14:textId="77777777" w:rsidR="0068488A" w:rsidRPr="00736D39" w:rsidRDefault="0068488A" w:rsidP="0068488A">
      <w:pPr>
        <w:pStyle w:val="ListParagraph"/>
        <w:numPr>
          <w:ilvl w:val="0"/>
          <w:numId w:val="6"/>
        </w:numPr>
        <w:rPr>
          <w:sz w:val="22"/>
          <w:szCs w:val="22"/>
        </w:rPr>
      </w:pPr>
      <w:r w:rsidRPr="00736D39">
        <w:rPr>
          <w:sz w:val="22"/>
          <w:szCs w:val="22"/>
        </w:rPr>
        <w:t>What specific positive changes was the legislative change supposed to bring about on the labour market?</w:t>
      </w:r>
    </w:p>
    <w:p w14:paraId="5A601ADA" w14:textId="77777777" w:rsidR="0068488A" w:rsidRPr="00736D39" w:rsidRDefault="0068488A" w:rsidP="0068488A">
      <w:pPr>
        <w:pStyle w:val="ListParagraph"/>
        <w:numPr>
          <w:ilvl w:val="0"/>
          <w:numId w:val="6"/>
        </w:numPr>
        <w:rPr>
          <w:sz w:val="22"/>
          <w:szCs w:val="22"/>
        </w:rPr>
      </w:pPr>
      <w:r w:rsidRPr="00736D39">
        <w:rPr>
          <w:sz w:val="22"/>
          <w:szCs w:val="22"/>
        </w:rPr>
        <w:t xml:space="preserve">In particular, what was the primary objective </w:t>
      </w:r>
      <w:r>
        <w:rPr>
          <w:sz w:val="22"/>
          <w:szCs w:val="22"/>
        </w:rPr>
        <w:t xml:space="preserve">of the regulation </w:t>
      </w:r>
      <w:r w:rsidRPr="00736D39">
        <w:rPr>
          <w:sz w:val="22"/>
          <w:szCs w:val="22"/>
        </w:rPr>
        <w:t>with regard to the national labour market?</w:t>
      </w:r>
    </w:p>
    <w:p w14:paraId="33F2F490" w14:textId="77777777" w:rsidR="0068488A" w:rsidRPr="00736D39" w:rsidRDefault="0068488A" w:rsidP="0068488A">
      <w:pPr>
        <w:pStyle w:val="ListParagraph"/>
        <w:numPr>
          <w:ilvl w:val="1"/>
          <w:numId w:val="6"/>
        </w:numPr>
        <w:rPr>
          <w:sz w:val="22"/>
          <w:szCs w:val="22"/>
        </w:rPr>
      </w:pPr>
      <w:r w:rsidRPr="00736D39">
        <w:rPr>
          <w:sz w:val="22"/>
          <w:szCs w:val="22"/>
        </w:rPr>
        <w:t>Maintaining wage levels.</w:t>
      </w:r>
    </w:p>
    <w:p w14:paraId="0A9D0A36" w14:textId="77777777" w:rsidR="0068488A" w:rsidRPr="00736D39" w:rsidRDefault="0068488A" w:rsidP="0068488A">
      <w:pPr>
        <w:pStyle w:val="ListParagraph"/>
        <w:numPr>
          <w:ilvl w:val="1"/>
          <w:numId w:val="6"/>
        </w:numPr>
        <w:rPr>
          <w:sz w:val="22"/>
          <w:szCs w:val="22"/>
        </w:rPr>
      </w:pPr>
      <w:r w:rsidRPr="00736D39">
        <w:rPr>
          <w:sz w:val="22"/>
          <w:szCs w:val="22"/>
        </w:rPr>
        <w:t>Ensuring adequate work conditions.</w:t>
      </w:r>
    </w:p>
    <w:p w14:paraId="459D818C" w14:textId="77777777" w:rsidR="0068488A" w:rsidRPr="00736D39" w:rsidRDefault="0068488A" w:rsidP="0068488A">
      <w:pPr>
        <w:pStyle w:val="ListParagraph"/>
        <w:numPr>
          <w:ilvl w:val="1"/>
          <w:numId w:val="6"/>
        </w:numPr>
        <w:rPr>
          <w:sz w:val="22"/>
          <w:szCs w:val="22"/>
        </w:rPr>
      </w:pPr>
      <w:r w:rsidRPr="00736D39">
        <w:rPr>
          <w:sz w:val="22"/>
          <w:szCs w:val="22"/>
        </w:rPr>
        <w:t>Increasing employment of Georgian citizens.</w:t>
      </w:r>
    </w:p>
    <w:p w14:paraId="467FC016" w14:textId="77777777" w:rsidR="0068488A" w:rsidRPr="00736D39" w:rsidRDefault="0068488A" w:rsidP="0068488A">
      <w:pPr>
        <w:pStyle w:val="ListParagraph"/>
        <w:numPr>
          <w:ilvl w:val="1"/>
          <w:numId w:val="6"/>
        </w:numPr>
        <w:rPr>
          <w:sz w:val="22"/>
          <w:szCs w:val="22"/>
        </w:rPr>
      </w:pPr>
      <w:r w:rsidRPr="00736D39">
        <w:rPr>
          <w:sz w:val="22"/>
          <w:szCs w:val="22"/>
        </w:rPr>
        <w:t>Legalizing employment of currently working foreigners.</w:t>
      </w:r>
    </w:p>
    <w:p w14:paraId="2DF8D8DF" w14:textId="77777777" w:rsidR="0068488A" w:rsidRPr="00736D39" w:rsidRDefault="0068488A" w:rsidP="0068488A">
      <w:pPr>
        <w:pStyle w:val="ListParagraph"/>
        <w:numPr>
          <w:ilvl w:val="1"/>
          <w:numId w:val="6"/>
        </w:numPr>
        <w:rPr>
          <w:sz w:val="22"/>
          <w:szCs w:val="22"/>
        </w:rPr>
      </w:pPr>
      <w:r w:rsidRPr="00736D39">
        <w:rPr>
          <w:sz w:val="22"/>
          <w:szCs w:val="22"/>
        </w:rPr>
        <w:t>Attracting the employment of new workforce.</w:t>
      </w:r>
    </w:p>
    <w:p w14:paraId="3EA4A46D" w14:textId="77777777" w:rsidR="0068488A" w:rsidRPr="00736D39" w:rsidRDefault="0068488A" w:rsidP="0068488A">
      <w:pPr>
        <w:pStyle w:val="ListParagraph"/>
        <w:numPr>
          <w:ilvl w:val="1"/>
          <w:numId w:val="6"/>
        </w:numPr>
        <w:rPr>
          <w:sz w:val="22"/>
          <w:szCs w:val="22"/>
        </w:rPr>
      </w:pPr>
      <w:r w:rsidRPr="00736D39">
        <w:rPr>
          <w:sz w:val="22"/>
          <w:szCs w:val="22"/>
        </w:rPr>
        <w:t xml:space="preserve">Addressing labour imbalances in individual sectors. </w:t>
      </w:r>
    </w:p>
    <w:p w14:paraId="4D44B307" w14:textId="77777777" w:rsidR="0068488A" w:rsidRPr="007D64F6" w:rsidRDefault="0068488A" w:rsidP="0068488A">
      <w:pPr>
        <w:pStyle w:val="ListParagraph"/>
        <w:numPr>
          <w:ilvl w:val="1"/>
          <w:numId w:val="6"/>
        </w:numPr>
        <w:rPr>
          <w:sz w:val="22"/>
          <w:szCs w:val="22"/>
        </w:rPr>
      </w:pPr>
      <w:r w:rsidRPr="00736D39">
        <w:rPr>
          <w:sz w:val="22"/>
          <w:szCs w:val="22"/>
        </w:rPr>
        <w:t>Other (please specify)</w:t>
      </w:r>
    </w:p>
    <w:p w14:paraId="5F94EDAE" w14:textId="77777777" w:rsidR="0068488A" w:rsidRPr="00736D39" w:rsidRDefault="0068488A" w:rsidP="0068488A">
      <w:pPr>
        <w:pStyle w:val="ListParagraph"/>
        <w:numPr>
          <w:ilvl w:val="0"/>
          <w:numId w:val="6"/>
        </w:numPr>
        <w:rPr>
          <w:sz w:val="22"/>
          <w:szCs w:val="22"/>
        </w:rPr>
      </w:pPr>
      <w:r w:rsidRPr="00736D39">
        <w:rPr>
          <w:sz w:val="22"/>
          <w:szCs w:val="22"/>
        </w:rPr>
        <w:t xml:space="preserve">What impact did </w:t>
      </w:r>
      <w:r>
        <w:rPr>
          <w:sz w:val="22"/>
          <w:szCs w:val="22"/>
        </w:rPr>
        <w:t>you</w:t>
      </w:r>
      <w:r w:rsidRPr="00736D39">
        <w:rPr>
          <w:sz w:val="22"/>
          <w:szCs w:val="22"/>
        </w:rPr>
        <w:t xml:space="preserve"> expect </w:t>
      </w:r>
      <w:r>
        <w:rPr>
          <w:sz w:val="22"/>
          <w:szCs w:val="22"/>
        </w:rPr>
        <w:t xml:space="preserve">that the regulation would have </w:t>
      </w:r>
      <w:r w:rsidRPr="00736D39">
        <w:rPr>
          <w:sz w:val="22"/>
          <w:szCs w:val="22"/>
        </w:rPr>
        <w:t>on the supply of migrant workers?</w:t>
      </w:r>
    </w:p>
    <w:p w14:paraId="6F6F19C1" w14:textId="77777777" w:rsidR="0068488A" w:rsidRPr="00736D39" w:rsidRDefault="0068488A" w:rsidP="0068488A">
      <w:pPr>
        <w:pStyle w:val="ListParagraph"/>
        <w:numPr>
          <w:ilvl w:val="1"/>
          <w:numId w:val="6"/>
        </w:numPr>
        <w:rPr>
          <w:sz w:val="22"/>
          <w:szCs w:val="22"/>
        </w:rPr>
      </w:pPr>
      <w:r w:rsidRPr="00736D39">
        <w:rPr>
          <w:sz w:val="22"/>
          <w:szCs w:val="22"/>
        </w:rPr>
        <w:t>Overall increase</w:t>
      </w:r>
    </w:p>
    <w:p w14:paraId="143BF063" w14:textId="77777777" w:rsidR="0068488A" w:rsidRPr="00736D39" w:rsidRDefault="0068488A" w:rsidP="0068488A">
      <w:pPr>
        <w:pStyle w:val="ListParagraph"/>
        <w:numPr>
          <w:ilvl w:val="1"/>
          <w:numId w:val="6"/>
        </w:numPr>
        <w:rPr>
          <w:sz w:val="22"/>
          <w:szCs w:val="22"/>
        </w:rPr>
      </w:pPr>
      <w:r w:rsidRPr="00736D39">
        <w:rPr>
          <w:sz w:val="22"/>
          <w:szCs w:val="22"/>
        </w:rPr>
        <w:t>Overall decrease</w:t>
      </w:r>
    </w:p>
    <w:p w14:paraId="5A81AF66" w14:textId="77777777" w:rsidR="0068488A" w:rsidRPr="00736D39" w:rsidRDefault="0068488A" w:rsidP="0068488A">
      <w:pPr>
        <w:pStyle w:val="ListParagraph"/>
        <w:numPr>
          <w:ilvl w:val="1"/>
          <w:numId w:val="6"/>
        </w:numPr>
        <w:rPr>
          <w:sz w:val="22"/>
          <w:szCs w:val="22"/>
        </w:rPr>
      </w:pPr>
      <w:r w:rsidRPr="00736D39">
        <w:rPr>
          <w:sz w:val="22"/>
          <w:szCs w:val="22"/>
        </w:rPr>
        <w:t>Increase in selected sectors (why?)</w:t>
      </w:r>
    </w:p>
    <w:p w14:paraId="3C32C70E" w14:textId="77777777" w:rsidR="0068488A" w:rsidRPr="00736D39" w:rsidRDefault="0068488A" w:rsidP="0068488A">
      <w:pPr>
        <w:pStyle w:val="ListParagraph"/>
        <w:numPr>
          <w:ilvl w:val="1"/>
          <w:numId w:val="6"/>
        </w:numPr>
        <w:rPr>
          <w:sz w:val="22"/>
          <w:szCs w:val="22"/>
        </w:rPr>
      </w:pPr>
      <w:r w:rsidRPr="00736D39">
        <w:rPr>
          <w:sz w:val="22"/>
          <w:szCs w:val="22"/>
        </w:rPr>
        <w:t>Decrease in selected sectors (why?)</w:t>
      </w:r>
    </w:p>
    <w:p w14:paraId="030B2640" w14:textId="77777777" w:rsidR="0068488A" w:rsidRPr="00736D39" w:rsidRDefault="0068488A" w:rsidP="0068488A">
      <w:pPr>
        <w:pStyle w:val="ListParagraph"/>
        <w:numPr>
          <w:ilvl w:val="1"/>
          <w:numId w:val="6"/>
        </w:numPr>
        <w:rPr>
          <w:sz w:val="22"/>
          <w:szCs w:val="22"/>
        </w:rPr>
      </w:pPr>
      <w:r w:rsidRPr="00736D39">
        <w:rPr>
          <w:sz w:val="22"/>
          <w:szCs w:val="22"/>
        </w:rPr>
        <w:t>Other (please specify)</w:t>
      </w:r>
    </w:p>
    <w:p w14:paraId="5DC727A3" w14:textId="77777777" w:rsidR="0068488A" w:rsidRPr="00736D39" w:rsidRDefault="0068488A" w:rsidP="0068488A">
      <w:pPr>
        <w:pStyle w:val="ListParagraph"/>
        <w:numPr>
          <w:ilvl w:val="0"/>
          <w:numId w:val="6"/>
        </w:numPr>
        <w:rPr>
          <w:sz w:val="22"/>
          <w:szCs w:val="22"/>
        </w:rPr>
      </w:pPr>
      <w:r w:rsidRPr="00736D39">
        <w:rPr>
          <w:sz w:val="22"/>
          <w:szCs w:val="22"/>
        </w:rPr>
        <w:t xml:space="preserve">What negative consequences did </w:t>
      </w:r>
      <w:r>
        <w:rPr>
          <w:sz w:val="22"/>
          <w:szCs w:val="22"/>
        </w:rPr>
        <w:t>you</w:t>
      </w:r>
      <w:r w:rsidRPr="00736D39">
        <w:rPr>
          <w:sz w:val="22"/>
          <w:szCs w:val="22"/>
        </w:rPr>
        <w:t xml:space="preserve"> forecast?</w:t>
      </w:r>
    </w:p>
    <w:p w14:paraId="3C486F82" w14:textId="77777777" w:rsidR="0068488A" w:rsidRPr="00736D39" w:rsidRDefault="0068488A" w:rsidP="0068488A">
      <w:pPr>
        <w:pStyle w:val="ListParagraph"/>
        <w:numPr>
          <w:ilvl w:val="1"/>
          <w:numId w:val="6"/>
        </w:numPr>
        <w:rPr>
          <w:sz w:val="22"/>
          <w:szCs w:val="22"/>
        </w:rPr>
      </w:pPr>
      <w:r w:rsidRPr="00736D39">
        <w:rPr>
          <w:sz w:val="22"/>
          <w:szCs w:val="22"/>
        </w:rPr>
        <w:t>On the overall labour market</w:t>
      </w:r>
    </w:p>
    <w:p w14:paraId="41EAB028" w14:textId="77777777" w:rsidR="0068488A" w:rsidRPr="00736D39" w:rsidRDefault="0068488A" w:rsidP="0068488A">
      <w:pPr>
        <w:pStyle w:val="ListParagraph"/>
        <w:numPr>
          <w:ilvl w:val="1"/>
          <w:numId w:val="6"/>
        </w:numPr>
        <w:rPr>
          <w:sz w:val="22"/>
          <w:szCs w:val="22"/>
        </w:rPr>
      </w:pPr>
      <w:r w:rsidRPr="00736D39">
        <w:rPr>
          <w:sz w:val="22"/>
          <w:szCs w:val="22"/>
        </w:rPr>
        <w:t>On selected sectors of the economy</w:t>
      </w:r>
    </w:p>
    <w:p w14:paraId="6374D7E1" w14:textId="77777777" w:rsidR="0068488A" w:rsidRPr="00736D39" w:rsidRDefault="0068488A" w:rsidP="0068488A">
      <w:pPr>
        <w:pStyle w:val="ListParagraph"/>
        <w:numPr>
          <w:ilvl w:val="1"/>
          <w:numId w:val="6"/>
        </w:numPr>
        <w:rPr>
          <w:sz w:val="22"/>
          <w:szCs w:val="22"/>
        </w:rPr>
      </w:pPr>
      <w:r w:rsidRPr="00736D39">
        <w:rPr>
          <w:sz w:val="22"/>
          <w:szCs w:val="22"/>
        </w:rPr>
        <w:t>On the employers, dependent on migrant workforce.</w:t>
      </w:r>
    </w:p>
    <w:p w14:paraId="148ABB6B" w14:textId="77777777" w:rsidR="0068488A" w:rsidRPr="00736D39" w:rsidRDefault="0068488A" w:rsidP="0068488A">
      <w:pPr>
        <w:pStyle w:val="ListParagraph"/>
        <w:numPr>
          <w:ilvl w:val="1"/>
          <w:numId w:val="6"/>
        </w:numPr>
        <w:rPr>
          <w:sz w:val="22"/>
          <w:szCs w:val="22"/>
        </w:rPr>
      </w:pPr>
      <w:r w:rsidRPr="00736D39">
        <w:rPr>
          <w:sz w:val="22"/>
          <w:szCs w:val="22"/>
        </w:rPr>
        <w:t>On the state budget (tax revenues)</w:t>
      </w:r>
    </w:p>
    <w:p w14:paraId="2944A1D5" w14:textId="77777777" w:rsidR="0068488A" w:rsidRPr="00736D39" w:rsidRDefault="0068488A" w:rsidP="0068488A">
      <w:pPr>
        <w:pStyle w:val="ListParagraph"/>
        <w:numPr>
          <w:ilvl w:val="1"/>
          <w:numId w:val="6"/>
        </w:numPr>
        <w:rPr>
          <w:sz w:val="22"/>
          <w:szCs w:val="22"/>
        </w:rPr>
      </w:pPr>
      <w:r w:rsidRPr="00736D39">
        <w:rPr>
          <w:rFonts w:hint="eastAsia"/>
          <w:sz w:val="22"/>
          <w:szCs w:val="22"/>
        </w:rPr>
        <w:t>Other</w:t>
      </w:r>
      <w:r w:rsidRPr="00736D39">
        <w:rPr>
          <w:sz w:val="22"/>
          <w:szCs w:val="22"/>
        </w:rPr>
        <w:t xml:space="preserve"> (please specify)</w:t>
      </w:r>
    </w:p>
    <w:p w14:paraId="4901376E" w14:textId="77777777" w:rsidR="0068488A" w:rsidRPr="00736D39" w:rsidRDefault="0068488A" w:rsidP="0068488A">
      <w:pPr>
        <w:pStyle w:val="ListParagraph"/>
        <w:numPr>
          <w:ilvl w:val="0"/>
          <w:numId w:val="6"/>
        </w:numPr>
        <w:rPr>
          <w:sz w:val="22"/>
          <w:szCs w:val="22"/>
        </w:rPr>
      </w:pPr>
      <w:r w:rsidRPr="00736D39">
        <w:rPr>
          <w:sz w:val="22"/>
          <w:szCs w:val="22"/>
        </w:rPr>
        <w:t xml:space="preserve">How likely in </w:t>
      </w:r>
      <w:r>
        <w:rPr>
          <w:sz w:val="22"/>
          <w:szCs w:val="22"/>
          <w:lang w:val="pl-PL"/>
        </w:rPr>
        <w:t>your</w:t>
      </w:r>
      <w:r w:rsidRPr="00736D39">
        <w:rPr>
          <w:sz w:val="22"/>
          <w:szCs w:val="22"/>
        </w:rPr>
        <w:t xml:space="preserve"> opinion are the following unintended consequences of the adoption of the law?</w:t>
      </w:r>
    </w:p>
    <w:p w14:paraId="4EB842A3" w14:textId="77777777" w:rsidR="0068488A" w:rsidRPr="00736D39" w:rsidRDefault="0068488A" w:rsidP="0068488A">
      <w:pPr>
        <w:pStyle w:val="ListParagraph"/>
        <w:numPr>
          <w:ilvl w:val="1"/>
          <w:numId w:val="6"/>
        </w:numPr>
        <w:rPr>
          <w:sz w:val="22"/>
          <w:szCs w:val="22"/>
        </w:rPr>
      </w:pPr>
      <w:r w:rsidRPr="00736D39">
        <w:rPr>
          <w:sz w:val="22"/>
          <w:szCs w:val="22"/>
        </w:rPr>
        <w:t>Non-compliance of employers/migrants: escape into grey zone,</w:t>
      </w:r>
    </w:p>
    <w:p w14:paraId="0DE15297" w14:textId="77777777" w:rsidR="0068488A" w:rsidRPr="00736D39" w:rsidRDefault="0068488A" w:rsidP="0068488A">
      <w:pPr>
        <w:pStyle w:val="ListParagraph"/>
        <w:numPr>
          <w:ilvl w:val="1"/>
          <w:numId w:val="6"/>
        </w:numPr>
        <w:rPr>
          <w:sz w:val="22"/>
          <w:szCs w:val="22"/>
        </w:rPr>
      </w:pPr>
      <w:r w:rsidRPr="00736D39">
        <w:rPr>
          <w:sz w:val="22"/>
          <w:szCs w:val="22"/>
        </w:rPr>
        <w:t>Reduced interest among migrants,</w:t>
      </w:r>
    </w:p>
    <w:p w14:paraId="182A2980" w14:textId="77777777" w:rsidR="0068488A" w:rsidRPr="00736D39" w:rsidRDefault="0068488A" w:rsidP="0068488A">
      <w:pPr>
        <w:pStyle w:val="ListParagraph"/>
        <w:numPr>
          <w:ilvl w:val="1"/>
          <w:numId w:val="6"/>
        </w:numPr>
        <w:rPr>
          <w:sz w:val="22"/>
          <w:szCs w:val="22"/>
        </w:rPr>
      </w:pPr>
      <w:r w:rsidRPr="00736D39">
        <w:rPr>
          <w:sz w:val="22"/>
          <w:szCs w:val="22"/>
        </w:rPr>
        <w:t>Higher costs of running business for Georgian entrepreneurs,</w:t>
      </w:r>
    </w:p>
    <w:p w14:paraId="2486C148" w14:textId="77777777" w:rsidR="0068488A" w:rsidRPr="00736D39" w:rsidRDefault="0068488A" w:rsidP="0068488A">
      <w:pPr>
        <w:pStyle w:val="ListParagraph"/>
        <w:numPr>
          <w:ilvl w:val="1"/>
          <w:numId w:val="6"/>
        </w:numPr>
        <w:rPr>
          <w:sz w:val="22"/>
          <w:szCs w:val="22"/>
        </w:rPr>
      </w:pPr>
      <w:r w:rsidRPr="00736D39">
        <w:rPr>
          <w:sz w:val="22"/>
          <w:szCs w:val="22"/>
        </w:rPr>
        <w:t xml:space="preserve">Unequal terms of competition among businesses, hiring migrants and nationals. </w:t>
      </w:r>
    </w:p>
    <w:p w14:paraId="265B9ADF" w14:textId="77777777" w:rsidR="0068488A" w:rsidRDefault="0068488A" w:rsidP="0068488A">
      <w:pPr>
        <w:pStyle w:val="ListParagraph"/>
        <w:numPr>
          <w:ilvl w:val="1"/>
          <w:numId w:val="6"/>
        </w:numPr>
        <w:rPr>
          <w:sz w:val="22"/>
          <w:szCs w:val="22"/>
        </w:rPr>
      </w:pPr>
      <w:r w:rsidRPr="00736D39">
        <w:rPr>
          <w:sz w:val="22"/>
          <w:szCs w:val="22"/>
        </w:rPr>
        <w:t>Increased burden on the officials, processing the documentation.</w:t>
      </w:r>
    </w:p>
    <w:p w14:paraId="61D489B0" w14:textId="235129AA" w:rsidR="00736D39" w:rsidRPr="0068488A" w:rsidRDefault="0068488A" w:rsidP="0068488A">
      <w:pPr>
        <w:pStyle w:val="ListParagraph"/>
        <w:numPr>
          <w:ilvl w:val="1"/>
          <w:numId w:val="6"/>
        </w:numPr>
        <w:rPr>
          <w:sz w:val="22"/>
          <w:szCs w:val="22"/>
        </w:rPr>
      </w:pPr>
      <w:r w:rsidRPr="0068488A">
        <w:rPr>
          <w:sz w:val="22"/>
          <w:szCs w:val="22"/>
        </w:rPr>
        <w:t>Other (please specify)</w:t>
      </w:r>
    </w:p>
    <w:p w14:paraId="649073E1" w14:textId="77777777" w:rsidR="00736D39" w:rsidRPr="00736D39" w:rsidRDefault="00736D39" w:rsidP="00736D39">
      <w:pPr>
        <w:rPr>
          <w:b/>
        </w:rPr>
      </w:pPr>
    </w:p>
    <w:sectPr w:rsidR="00736D39" w:rsidRPr="00736D39" w:rsidSect="007245BC">
      <w:footerReference w:type="even" r:id="rId25"/>
      <w:footerReference w:type="default" r:id="rId26"/>
      <w:pgSz w:w="11900" w:h="16840"/>
      <w:pgMar w:top="1440" w:right="1800" w:bottom="1440" w:left="1800" w:header="708" w:footer="708" w:gutter="0"/>
      <w:cols w:space="708"/>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14:paraId="0D440236" w14:textId="77777777" w:rsidR="007821AA" w:rsidRDefault="007821AA" w:rsidP="006249F0">
      <w:pPr>
        <w:spacing w:after="0"/>
      </w:pPr>
      <w:r>
        <w:separator/>
      </w:r>
    </w:p>
  </w:endnote>
  <w:endnote w:type="continuationSeparator" w:id="0">
    <w:p w14:paraId="25C7F995" w14:textId="77777777" w:rsidR="007821AA" w:rsidRDefault="007821AA" w:rsidP="006249F0">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0000012" w:usb3="00000000" w:csb0="0002009F" w:csb1="00000000"/>
  </w:font>
  <w:font w:name="Courier New">
    <w:panose1 w:val="02070309020205020404"/>
    <w:charset w:val="CC"/>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mbria">
    <w:panose1 w:val="02040503050406030204"/>
    <w:charset w:val="CC"/>
    <w:family w:val="roman"/>
    <w:pitch w:val="variable"/>
    <w:sig w:usb0="E00002FF" w:usb1="400004FF" w:usb2="00000000" w:usb3="00000000" w:csb0="0000019F" w:csb1="00000000"/>
  </w:font>
  <w:font w:name="Tahoma">
    <w:panose1 w:val="020B0604030504040204"/>
    <w:charset w:val="00"/>
    <w:family w:val="swiss"/>
    <w:notTrueType/>
    <w:pitch w:val="variable"/>
    <w:sig w:usb0="00000003" w:usb1="00000000" w:usb2="00000000" w:usb3="00000000" w:csb0="00000001" w:csb1="00000000"/>
  </w:font>
  <w:font w:name="Arial">
    <w:panose1 w:val="020B0604020202020204"/>
    <w:charset w:val="CC"/>
    <w:family w:val="swiss"/>
    <w:pitch w:val="variable"/>
    <w:sig w:usb0="E0002AFF" w:usb1="C0007843" w:usb2="00000009" w:usb3="00000000" w:csb0="000001FF" w:csb1="00000000"/>
  </w:font>
  <w:font w:name="MS Gothic">
    <w:altName w:val="ＭＳ ゴシック"/>
    <w:panose1 w:val="020B0609070205080204"/>
    <w:charset w:val="80"/>
    <w:family w:val="modern"/>
    <w:pitch w:val="fixed"/>
    <w:sig w:usb0="E00002FF" w:usb1="6AC7FDFB" w:usb2="00000012" w:usb3="00000000" w:csb0="0002009F" w:csb1="00000000"/>
  </w:font>
  <w:font w:name="Calibri">
    <w:panose1 w:val="020F0502020204030204"/>
    <w:charset w:val="CC"/>
    <w:family w:val="swiss"/>
    <w:pitch w:val="variable"/>
    <w:sig w:usb0="E10002FF" w:usb1="4000ACFF" w:usb2="00000009" w:usb3="00000000" w:csb0="0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53705BF8" w14:textId="77777777" w:rsidR="00160FB7" w:rsidRDefault="00160FB7" w:rsidP="007E08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748CAA5B" w14:textId="77777777" w:rsidR="00160FB7" w:rsidRDefault="00160FB7" w:rsidP="00BF686C">
    <w:pPr>
      <w:pStyle w:val="Footer"/>
      <w:ind w:right="360"/>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14:paraId="36041EA8" w14:textId="77777777" w:rsidR="00160FB7" w:rsidRDefault="00160FB7" w:rsidP="007E0859">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separate"/>
    </w:r>
    <w:r w:rsidR="00A15BDC">
      <w:rPr>
        <w:rStyle w:val="PageNumber"/>
        <w:noProof/>
      </w:rPr>
      <w:t>1</w:t>
    </w:r>
    <w:r>
      <w:rPr>
        <w:rStyle w:val="PageNumber"/>
      </w:rPr>
      <w:fldChar w:fldCharType="end"/>
    </w:r>
  </w:p>
  <w:p w14:paraId="45BB1AE8" w14:textId="77777777" w:rsidR="00160FB7" w:rsidRDefault="00160FB7" w:rsidP="00BF686C">
    <w:pPr>
      <w:pStyle w:val="Footer"/>
      <w:ind w:right="360"/>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14:paraId="261847F1" w14:textId="77777777" w:rsidR="007821AA" w:rsidRDefault="007821AA" w:rsidP="006249F0">
      <w:pPr>
        <w:spacing w:after="0"/>
      </w:pPr>
      <w:r>
        <w:separator/>
      </w:r>
    </w:p>
  </w:footnote>
  <w:footnote w:type="continuationSeparator" w:id="0">
    <w:p w14:paraId="0B33343C" w14:textId="77777777" w:rsidR="007821AA" w:rsidRDefault="007821AA" w:rsidP="006249F0">
      <w:pPr>
        <w:spacing w:after="0"/>
      </w:pPr>
      <w:r>
        <w:continuationSeparator/>
      </w:r>
    </w:p>
  </w:footnote>
  <w:footnote w:id="1">
    <w:p w14:paraId="7AF3BE81" w14:textId="622A6E83" w:rsidR="00160FB7" w:rsidRPr="00160359" w:rsidRDefault="00160FB7" w:rsidP="00160359">
      <w:pPr>
        <w:pStyle w:val="FootnoteText"/>
        <w:jc w:val="both"/>
      </w:pPr>
      <w:r w:rsidRPr="00160359">
        <w:rPr>
          <w:rStyle w:val="FootnoteReference"/>
          <w:rFonts w:hint="eastAsia"/>
          <w:sz w:val="20"/>
          <w:szCs w:val="20"/>
        </w:rPr>
        <w:footnoteRef/>
      </w:r>
      <w:r w:rsidRPr="00160359">
        <w:rPr>
          <w:rFonts w:hint="eastAsia"/>
          <w:sz w:val="20"/>
          <w:szCs w:val="20"/>
        </w:rPr>
        <w:t xml:space="preserve"> </w:t>
      </w:r>
      <w:r w:rsidRPr="00160359">
        <w:rPr>
          <w:sz w:val="20"/>
          <w:szCs w:val="20"/>
          <w:lang w:val="pl-PL"/>
        </w:rPr>
        <w:t>On 14 April 2016, the consultant interviewed representatives of the Ministry of Economy, State Commission for Migration Issues and the PSDA.</w:t>
      </w:r>
    </w:p>
  </w:footnote>
  <w:footnote w:id="2">
    <w:p w14:paraId="2BBC9AB0" w14:textId="1BCC1D07" w:rsidR="00160FB7" w:rsidRPr="00822473" w:rsidRDefault="00160FB7" w:rsidP="00160359">
      <w:pPr>
        <w:pStyle w:val="FootnoteText"/>
        <w:jc w:val="both"/>
        <w:rPr>
          <w:sz w:val="20"/>
          <w:szCs w:val="20"/>
          <w:lang w:val="pl-PL"/>
        </w:rPr>
      </w:pPr>
      <w:r w:rsidRPr="00822473">
        <w:rPr>
          <w:rStyle w:val="FootnoteReference"/>
          <w:sz w:val="20"/>
          <w:szCs w:val="20"/>
        </w:rPr>
        <w:footnoteRef/>
      </w:r>
      <w:r w:rsidRPr="00822473">
        <w:rPr>
          <w:sz w:val="20"/>
          <w:szCs w:val="20"/>
        </w:rPr>
        <w:t xml:space="preserve"> </w:t>
      </w:r>
      <w:r w:rsidRPr="00822473">
        <w:rPr>
          <w:sz w:val="20"/>
          <w:szCs w:val="20"/>
          <w:lang w:val="pl-PL"/>
        </w:rPr>
        <w:t xml:space="preserve">European Commission, </w:t>
      </w:r>
      <w:r w:rsidRPr="00822473">
        <w:rPr>
          <w:i/>
          <w:sz w:val="20"/>
          <w:szCs w:val="20"/>
          <w:lang w:val="pl-PL"/>
        </w:rPr>
        <w:t xml:space="preserve">Impact Assessment Guidelines, </w:t>
      </w:r>
      <w:r w:rsidRPr="00822473">
        <w:rPr>
          <w:sz w:val="20"/>
          <w:szCs w:val="20"/>
          <w:lang w:val="pl-PL"/>
        </w:rPr>
        <w:t>SEC (2009) 92, 15 January 2009, p. 4.</w:t>
      </w:r>
    </w:p>
  </w:footnote>
  <w:footnote w:id="3">
    <w:p w14:paraId="738D8607" w14:textId="43F7C0FB" w:rsidR="00160FB7" w:rsidRPr="00822473" w:rsidRDefault="00160FB7" w:rsidP="00160359">
      <w:pPr>
        <w:pStyle w:val="FootnoteText"/>
        <w:jc w:val="both"/>
        <w:rPr>
          <w:sz w:val="20"/>
          <w:szCs w:val="20"/>
          <w:lang w:val="pl-PL"/>
        </w:rPr>
      </w:pPr>
      <w:r w:rsidRPr="00822473">
        <w:rPr>
          <w:rStyle w:val="FootnoteReference"/>
          <w:sz w:val="20"/>
          <w:szCs w:val="20"/>
        </w:rPr>
        <w:footnoteRef/>
      </w:r>
      <w:r w:rsidRPr="00822473">
        <w:rPr>
          <w:sz w:val="20"/>
          <w:szCs w:val="20"/>
        </w:rPr>
        <w:t xml:space="preserve"> </w:t>
      </w:r>
      <w:r w:rsidRPr="00822473">
        <w:rPr>
          <w:sz w:val="20"/>
          <w:szCs w:val="20"/>
          <w:lang w:val="pl-PL"/>
        </w:rPr>
        <w:t>Ibid., p. 5.</w:t>
      </w:r>
    </w:p>
  </w:footnote>
  <w:footnote w:id="4">
    <w:p w14:paraId="2E078F1D" w14:textId="41E1EE16" w:rsidR="00160FB7" w:rsidRPr="00822473" w:rsidRDefault="00160FB7" w:rsidP="00160359">
      <w:pPr>
        <w:pStyle w:val="FootnoteText"/>
        <w:jc w:val="both"/>
        <w:rPr>
          <w:lang w:val="pl-PL"/>
        </w:rPr>
      </w:pPr>
      <w:r w:rsidRPr="00822473">
        <w:rPr>
          <w:rStyle w:val="FootnoteReference"/>
          <w:sz w:val="20"/>
          <w:szCs w:val="20"/>
        </w:rPr>
        <w:footnoteRef/>
      </w:r>
      <w:r w:rsidRPr="00822473">
        <w:rPr>
          <w:sz w:val="20"/>
          <w:szCs w:val="20"/>
        </w:rPr>
        <w:t xml:space="preserve"> </w:t>
      </w:r>
      <w:r w:rsidRPr="00822473">
        <w:rPr>
          <w:rFonts w:ascii="Times New Roman" w:hAnsi="Times New Roman" w:cs="Times New Roman"/>
          <w:i/>
          <w:color w:val="000000"/>
          <w:sz w:val="20"/>
          <w:szCs w:val="20"/>
        </w:rPr>
        <w:t>Ministry of Economy of the Republic of Poland Guidelines for the Regulation Impact Assessment</w:t>
      </w:r>
    </w:p>
  </w:footnote>
  <w:footnote w:id="5">
    <w:p w14:paraId="6717AE62" w14:textId="25FD271F" w:rsidR="00160FB7" w:rsidRPr="00155E11" w:rsidRDefault="00160FB7" w:rsidP="00160359">
      <w:pPr>
        <w:pStyle w:val="FootnoteText"/>
        <w:jc w:val="both"/>
        <w:rPr>
          <w:lang w:val="pl-PL"/>
        </w:rPr>
      </w:pPr>
      <w:r w:rsidRPr="00155E11">
        <w:rPr>
          <w:rStyle w:val="FootnoteReference"/>
          <w:sz w:val="20"/>
          <w:szCs w:val="20"/>
        </w:rPr>
        <w:footnoteRef/>
      </w:r>
      <w:r w:rsidRPr="00155E11">
        <w:rPr>
          <w:sz w:val="20"/>
          <w:szCs w:val="20"/>
        </w:rPr>
        <w:t xml:space="preserve"> </w:t>
      </w:r>
      <w:r w:rsidRPr="00155E11">
        <w:rPr>
          <w:i/>
          <w:sz w:val="20"/>
          <w:szCs w:val="20"/>
          <w:lang w:val="pl-PL"/>
        </w:rPr>
        <w:t>Impact Assessment Guidelines</w:t>
      </w:r>
      <w:r w:rsidRPr="00155E11">
        <w:rPr>
          <w:sz w:val="20"/>
          <w:szCs w:val="20"/>
          <w:lang w:val="pl-PL"/>
        </w:rPr>
        <w:t>, p. 26</w:t>
      </w:r>
      <w:r>
        <w:rPr>
          <w:lang w:val="pl-PL"/>
        </w:rPr>
        <w:t>.</w:t>
      </w:r>
    </w:p>
  </w:footnote>
  <w:footnote w:id="6">
    <w:p w14:paraId="535BE5E6" w14:textId="00D62B5F" w:rsidR="00160FB7" w:rsidRPr="006D76ED" w:rsidRDefault="00160FB7">
      <w:pPr>
        <w:pStyle w:val="FootnoteText"/>
        <w:rPr>
          <w:sz w:val="20"/>
          <w:szCs w:val="20"/>
          <w:lang w:val="pl-PL"/>
        </w:rPr>
      </w:pPr>
      <w:r w:rsidRPr="006D76ED">
        <w:rPr>
          <w:rStyle w:val="FootnoteReference"/>
          <w:sz w:val="20"/>
          <w:szCs w:val="20"/>
        </w:rPr>
        <w:footnoteRef/>
      </w:r>
      <w:r w:rsidRPr="006D76ED">
        <w:rPr>
          <w:sz w:val="20"/>
          <w:szCs w:val="20"/>
        </w:rPr>
        <w:t xml:space="preserve"> </w:t>
      </w:r>
      <w:r w:rsidRPr="006D76ED">
        <w:rPr>
          <w:sz w:val="20"/>
          <w:szCs w:val="20"/>
          <w:lang w:val="pl-PL"/>
        </w:rPr>
        <w:t>Ibid., p. 27.</w:t>
      </w:r>
    </w:p>
  </w:footnote>
  <w:footnote w:id="7">
    <w:p w14:paraId="24CFDC7A" w14:textId="4438F069" w:rsidR="00160FB7" w:rsidRPr="006D4E91" w:rsidRDefault="00160FB7">
      <w:pPr>
        <w:pStyle w:val="FootnoteText"/>
        <w:rPr>
          <w:sz w:val="20"/>
          <w:szCs w:val="20"/>
          <w:lang w:val="pl-PL"/>
        </w:rPr>
      </w:pPr>
      <w:r w:rsidRPr="006D4E91">
        <w:rPr>
          <w:rStyle w:val="FootnoteReference"/>
          <w:sz w:val="20"/>
          <w:szCs w:val="20"/>
        </w:rPr>
        <w:footnoteRef/>
      </w:r>
      <w:r w:rsidRPr="006D4E91">
        <w:rPr>
          <w:sz w:val="20"/>
          <w:szCs w:val="20"/>
        </w:rPr>
        <w:t xml:space="preserve"> </w:t>
      </w:r>
      <w:r w:rsidRPr="006D4E91">
        <w:rPr>
          <w:sz w:val="20"/>
          <w:szCs w:val="20"/>
          <w:lang w:val="pl-PL"/>
        </w:rPr>
        <w:t xml:space="preserve">State Commission on Migration Issues, </w:t>
      </w:r>
      <w:r w:rsidRPr="006D4E91">
        <w:rPr>
          <w:i/>
          <w:sz w:val="20"/>
          <w:szCs w:val="20"/>
          <w:lang w:val="pl-PL"/>
        </w:rPr>
        <w:t>Migration Strategy of Georgia 2016-2020</w:t>
      </w:r>
      <w:r w:rsidRPr="006D4E91">
        <w:rPr>
          <w:sz w:val="20"/>
          <w:szCs w:val="20"/>
          <w:lang w:val="pl-PL"/>
        </w:rPr>
        <w:t>, unofficial translation, p. 10.</w:t>
      </w:r>
    </w:p>
  </w:footnote>
  <w:footnote w:id="8">
    <w:p w14:paraId="745CD8B6" w14:textId="52DD3449" w:rsidR="00160FB7" w:rsidRPr="00D76FD8" w:rsidRDefault="00160FB7">
      <w:pPr>
        <w:pStyle w:val="FootnoteText"/>
        <w:rPr>
          <w:lang w:val="pl-PL"/>
        </w:rPr>
      </w:pPr>
      <w:r w:rsidRPr="006D4E91">
        <w:rPr>
          <w:rStyle w:val="FootnoteReference"/>
          <w:sz w:val="20"/>
          <w:szCs w:val="20"/>
        </w:rPr>
        <w:footnoteRef/>
      </w:r>
      <w:r w:rsidRPr="006D4E91">
        <w:rPr>
          <w:sz w:val="20"/>
          <w:szCs w:val="20"/>
          <w:lang w:val="pl-PL"/>
        </w:rPr>
        <w:t xml:space="preserve"> Ibid., p. 8.</w:t>
      </w:r>
    </w:p>
  </w:footnote>
  <w:footnote w:id="9">
    <w:p w14:paraId="438A26B7" w14:textId="125863A5" w:rsidR="00160FB7" w:rsidRPr="006A15D5" w:rsidRDefault="00160FB7">
      <w:pPr>
        <w:pStyle w:val="FootnoteText"/>
        <w:rPr>
          <w:sz w:val="20"/>
          <w:szCs w:val="20"/>
          <w:lang w:val="pl-PL"/>
        </w:rPr>
      </w:pPr>
      <w:r w:rsidRPr="006A15D5">
        <w:rPr>
          <w:rStyle w:val="FootnoteReference"/>
          <w:sz w:val="20"/>
          <w:szCs w:val="20"/>
        </w:rPr>
        <w:footnoteRef/>
      </w:r>
      <w:r w:rsidRPr="006A15D5">
        <w:rPr>
          <w:sz w:val="20"/>
          <w:szCs w:val="20"/>
        </w:rPr>
        <w:t xml:space="preserve"> </w:t>
      </w:r>
      <w:r w:rsidRPr="006A15D5">
        <w:rPr>
          <w:sz w:val="20"/>
          <w:szCs w:val="20"/>
          <w:lang w:val="pl-PL"/>
        </w:rPr>
        <w:t>Ibid., p. 12.</w:t>
      </w:r>
    </w:p>
  </w:footnote>
  <w:footnote w:id="10">
    <w:p w14:paraId="6145BF2B" w14:textId="300E1E73" w:rsidR="00160FB7" w:rsidRPr="0015441C" w:rsidRDefault="00160FB7">
      <w:pPr>
        <w:pStyle w:val="FootnoteText"/>
        <w:rPr>
          <w:sz w:val="20"/>
          <w:szCs w:val="20"/>
          <w:lang w:val="pl-PL"/>
        </w:rPr>
      </w:pPr>
      <w:r w:rsidRPr="0015441C">
        <w:rPr>
          <w:rStyle w:val="FootnoteReference"/>
          <w:sz w:val="20"/>
          <w:szCs w:val="20"/>
        </w:rPr>
        <w:footnoteRef/>
      </w:r>
      <w:r w:rsidRPr="0015441C">
        <w:rPr>
          <w:sz w:val="20"/>
          <w:szCs w:val="20"/>
        </w:rPr>
        <w:t xml:space="preserve"> </w:t>
      </w:r>
      <w:r w:rsidRPr="0015441C">
        <w:rPr>
          <w:i/>
          <w:sz w:val="20"/>
          <w:szCs w:val="20"/>
          <w:lang w:val="pl-PL"/>
        </w:rPr>
        <w:t xml:space="preserve">Migration Strategy, </w:t>
      </w:r>
      <w:r w:rsidRPr="0015441C">
        <w:rPr>
          <w:sz w:val="20"/>
          <w:szCs w:val="20"/>
          <w:lang w:val="pl-PL"/>
        </w:rPr>
        <w:t>p. 39.</w:t>
      </w:r>
    </w:p>
  </w:footnote>
  <w:footnote w:id="11">
    <w:p w14:paraId="75B362DF" w14:textId="4626CA5E" w:rsidR="00160FB7" w:rsidRPr="0015441C" w:rsidRDefault="00160FB7">
      <w:pPr>
        <w:pStyle w:val="FootnoteText"/>
        <w:rPr>
          <w:sz w:val="20"/>
          <w:szCs w:val="20"/>
          <w:lang w:val="pl-PL"/>
        </w:rPr>
      </w:pPr>
      <w:r w:rsidRPr="0015441C">
        <w:rPr>
          <w:rStyle w:val="FootnoteReference"/>
          <w:sz w:val="20"/>
          <w:szCs w:val="20"/>
        </w:rPr>
        <w:footnoteRef/>
      </w:r>
      <w:r w:rsidRPr="0015441C">
        <w:rPr>
          <w:sz w:val="20"/>
          <w:szCs w:val="20"/>
        </w:rPr>
        <w:t xml:space="preserve"> </w:t>
      </w:r>
      <w:r w:rsidRPr="0015441C">
        <w:rPr>
          <w:sz w:val="20"/>
          <w:szCs w:val="20"/>
          <w:lang w:val="pl-PL"/>
        </w:rPr>
        <w:t xml:space="preserve">F. </w:t>
      </w:r>
      <w:r w:rsidRPr="0015441C">
        <w:rPr>
          <w:rFonts w:cs="Arial"/>
          <w:color w:val="1A1A1A"/>
          <w:sz w:val="20"/>
          <w:szCs w:val="20"/>
        </w:rPr>
        <w:t>Ortega, Francesc, and G. Peri,,</w:t>
      </w:r>
      <w:r w:rsidRPr="0015441C">
        <w:rPr>
          <w:rFonts w:cs="Arial" w:hint="eastAsia"/>
          <w:color w:val="1A1A1A"/>
          <w:sz w:val="20"/>
          <w:szCs w:val="20"/>
        </w:rPr>
        <w:t>“</w:t>
      </w:r>
      <w:r w:rsidRPr="0015441C">
        <w:rPr>
          <w:rFonts w:cs="Arial"/>
          <w:color w:val="1A1A1A"/>
          <w:sz w:val="20"/>
          <w:szCs w:val="20"/>
        </w:rPr>
        <w:t>The effect of income and immigration policies on international migration</w:t>
      </w:r>
      <w:r w:rsidRPr="0015441C">
        <w:rPr>
          <w:rFonts w:cs="Arial" w:hint="eastAsia"/>
          <w:color w:val="1A1A1A"/>
          <w:sz w:val="20"/>
          <w:szCs w:val="20"/>
        </w:rPr>
        <w:t>”</w:t>
      </w:r>
      <w:r w:rsidRPr="0015441C">
        <w:rPr>
          <w:rFonts w:cs="Arial"/>
          <w:color w:val="1A1A1A"/>
          <w:sz w:val="20"/>
          <w:szCs w:val="20"/>
          <w:lang w:val="pl-PL"/>
        </w:rPr>
        <w:t>,</w:t>
      </w:r>
      <w:r w:rsidRPr="0015441C">
        <w:rPr>
          <w:rFonts w:cs="Arial"/>
          <w:color w:val="1A1A1A"/>
          <w:sz w:val="20"/>
          <w:szCs w:val="20"/>
        </w:rPr>
        <w:t xml:space="preserve"> </w:t>
      </w:r>
      <w:r w:rsidRPr="0015441C">
        <w:rPr>
          <w:rFonts w:cs="Arial"/>
          <w:i/>
          <w:iCs/>
          <w:color w:val="1A1A1A"/>
          <w:sz w:val="20"/>
          <w:szCs w:val="20"/>
        </w:rPr>
        <w:t>Migration Studies</w:t>
      </w:r>
      <w:r w:rsidRPr="0015441C">
        <w:rPr>
          <w:rFonts w:cs="Arial"/>
          <w:iCs/>
          <w:color w:val="1A1A1A"/>
          <w:sz w:val="20"/>
          <w:szCs w:val="20"/>
        </w:rPr>
        <w:t>,</w:t>
      </w:r>
      <w:r w:rsidRPr="0015441C">
        <w:rPr>
          <w:rFonts w:cs="Arial"/>
          <w:color w:val="1A1A1A"/>
          <w:sz w:val="20"/>
          <w:szCs w:val="20"/>
        </w:rPr>
        <w:t xml:space="preserve"> no. 1  (2013), pp. 47–74</w:t>
      </w:r>
      <w:r w:rsidRPr="0015441C">
        <w:rPr>
          <w:sz w:val="20"/>
          <w:szCs w:val="20"/>
          <w:lang w:val="pl-PL"/>
        </w:rPr>
        <w:t>.</w:t>
      </w:r>
    </w:p>
  </w:footnote>
  <w:footnote w:id="12">
    <w:p w14:paraId="7519E3D9" w14:textId="52B76C56" w:rsidR="00160FB7" w:rsidRPr="0015441C" w:rsidRDefault="00160FB7">
      <w:pPr>
        <w:pStyle w:val="FootnoteText"/>
        <w:rPr>
          <w:sz w:val="20"/>
          <w:szCs w:val="20"/>
          <w:lang w:val="pl-PL"/>
        </w:rPr>
      </w:pPr>
      <w:r w:rsidRPr="0015441C">
        <w:rPr>
          <w:rStyle w:val="FootnoteReference"/>
          <w:sz w:val="20"/>
          <w:szCs w:val="20"/>
        </w:rPr>
        <w:footnoteRef/>
      </w:r>
      <w:r w:rsidRPr="0015441C">
        <w:rPr>
          <w:sz w:val="20"/>
          <w:szCs w:val="20"/>
        </w:rPr>
        <w:t xml:space="preserve"> </w:t>
      </w:r>
      <w:r w:rsidRPr="0015441C">
        <w:rPr>
          <w:sz w:val="20"/>
          <w:szCs w:val="20"/>
          <w:lang w:val="pl-PL"/>
        </w:rPr>
        <w:t xml:space="preserve">M. </w:t>
      </w:r>
      <w:r w:rsidRPr="0015441C">
        <w:rPr>
          <w:rFonts w:cs="Arial"/>
          <w:color w:val="1A1A1A"/>
          <w:sz w:val="20"/>
          <w:szCs w:val="20"/>
        </w:rPr>
        <w:t xml:space="preserve">Czaika, and H. de Haas, </w:t>
      </w:r>
      <w:r w:rsidRPr="0015441C">
        <w:rPr>
          <w:rFonts w:cs="Arial" w:hint="eastAsia"/>
          <w:color w:val="1A1A1A"/>
          <w:sz w:val="20"/>
          <w:szCs w:val="20"/>
        </w:rPr>
        <w:t>“</w:t>
      </w:r>
      <w:r w:rsidRPr="0015441C">
        <w:rPr>
          <w:rFonts w:cs="Arial"/>
          <w:color w:val="1A1A1A"/>
          <w:sz w:val="20"/>
          <w:szCs w:val="20"/>
        </w:rPr>
        <w:t>The effect of visa policies on international migration dynamics</w:t>
      </w:r>
      <w:r w:rsidRPr="0015441C">
        <w:rPr>
          <w:rFonts w:cs="Arial" w:hint="eastAsia"/>
          <w:color w:val="1A1A1A"/>
          <w:sz w:val="20"/>
          <w:szCs w:val="20"/>
        </w:rPr>
        <w:t>”</w:t>
      </w:r>
      <w:r w:rsidRPr="0015441C">
        <w:rPr>
          <w:rFonts w:cs="Arial"/>
          <w:color w:val="1A1A1A"/>
          <w:sz w:val="20"/>
          <w:szCs w:val="20"/>
        </w:rPr>
        <w:t>, DEMIG Working paper no. 89 (2014). Oxford.</w:t>
      </w:r>
    </w:p>
  </w:footnote>
  <w:footnote w:id="13">
    <w:p w14:paraId="0A371E7E" w14:textId="25141816" w:rsidR="00160FB7" w:rsidRPr="0015441C" w:rsidRDefault="00160FB7">
      <w:pPr>
        <w:pStyle w:val="FootnoteText"/>
        <w:rPr>
          <w:sz w:val="20"/>
          <w:szCs w:val="20"/>
          <w:lang w:val="pl-PL"/>
        </w:rPr>
      </w:pPr>
      <w:r w:rsidRPr="0015441C">
        <w:rPr>
          <w:rStyle w:val="FootnoteReference"/>
          <w:sz w:val="20"/>
          <w:szCs w:val="20"/>
        </w:rPr>
        <w:footnoteRef/>
      </w:r>
      <w:r w:rsidRPr="0015441C">
        <w:rPr>
          <w:sz w:val="20"/>
          <w:szCs w:val="20"/>
        </w:rPr>
        <w:t xml:space="preserve"> </w:t>
      </w:r>
      <w:r w:rsidRPr="0015441C">
        <w:rPr>
          <w:sz w:val="20"/>
          <w:szCs w:val="20"/>
          <w:lang w:val="pl-PL"/>
        </w:rPr>
        <w:t xml:space="preserve">G. </w:t>
      </w:r>
      <w:r w:rsidRPr="0015441C">
        <w:rPr>
          <w:rFonts w:cs="Arial"/>
          <w:color w:val="1A1A1A"/>
          <w:sz w:val="20"/>
          <w:szCs w:val="20"/>
        </w:rPr>
        <w:t xml:space="preserve">Beets, and F. Willekens, </w:t>
      </w:r>
      <w:r w:rsidRPr="0015441C">
        <w:rPr>
          <w:rFonts w:cs="Arial" w:hint="eastAsia"/>
          <w:color w:val="1A1A1A"/>
          <w:sz w:val="20"/>
          <w:szCs w:val="20"/>
        </w:rPr>
        <w:t>“</w:t>
      </w:r>
      <w:r w:rsidRPr="0015441C">
        <w:rPr>
          <w:rFonts w:cs="Arial"/>
          <w:color w:val="1A1A1A"/>
          <w:sz w:val="20"/>
          <w:szCs w:val="20"/>
        </w:rPr>
        <w:t>The global economic crisis and international migration: an uncertain outlook</w:t>
      </w:r>
      <w:r w:rsidRPr="0015441C">
        <w:rPr>
          <w:rFonts w:cs="Arial" w:hint="eastAsia"/>
          <w:color w:val="1A1A1A"/>
          <w:sz w:val="20"/>
          <w:szCs w:val="20"/>
        </w:rPr>
        <w:t>”</w:t>
      </w:r>
      <w:r w:rsidRPr="0015441C">
        <w:rPr>
          <w:rFonts w:cs="Arial"/>
          <w:color w:val="1A1A1A"/>
          <w:sz w:val="20"/>
          <w:szCs w:val="20"/>
        </w:rPr>
        <w:t xml:space="preserve">, </w:t>
      </w:r>
      <w:r w:rsidRPr="0015441C">
        <w:rPr>
          <w:rFonts w:cs="Arial"/>
          <w:i/>
          <w:color w:val="1A1A1A"/>
          <w:sz w:val="20"/>
          <w:szCs w:val="20"/>
        </w:rPr>
        <w:t>Vienna Yearbook of Population Research</w:t>
      </w:r>
      <w:r w:rsidRPr="0015441C">
        <w:rPr>
          <w:rFonts w:cs="Arial"/>
          <w:color w:val="1A1A1A"/>
          <w:sz w:val="20"/>
          <w:szCs w:val="20"/>
        </w:rPr>
        <w:t>, pp. 19-38.</w:t>
      </w:r>
    </w:p>
  </w:footnote>
  <w:footnote w:id="14">
    <w:p w14:paraId="5A1E836F" w14:textId="37D8807F" w:rsidR="00160FB7" w:rsidRPr="0015441C" w:rsidRDefault="00160FB7" w:rsidP="009A05EA">
      <w:pPr>
        <w:spacing w:after="0"/>
        <w:jc w:val="both"/>
        <w:rPr>
          <w:rFonts w:cs="Arial"/>
          <w:color w:val="1A1A1A"/>
        </w:rPr>
      </w:pPr>
      <w:r w:rsidRPr="0015441C">
        <w:rPr>
          <w:rStyle w:val="FootnoteReference"/>
          <w:sz w:val="20"/>
          <w:szCs w:val="20"/>
        </w:rPr>
        <w:footnoteRef/>
      </w:r>
      <w:r w:rsidRPr="0015441C">
        <w:rPr>
          <w:sz w:val="20"/>
          <w:szCs w:val="20"/>
        </w:rPr>
        <w:t xml:space="preserve"> </w:t>
      </w:r>
      <w:r w:rsidRPr="0015441C">
        <w:rPr>
          <w:sz w:val="20"/>
          <w:szCs w:val="20"/>
          <w:lang w:val="pl-PL"/>
        </w:rPr>
        <w:t xml:space="preserve">K. </w:t>
      </w:r>
      <w:r w:rsidRPr="0015441C">
        <w:rPr>
          <w:rFonts w:cs="Arial"/>
          <w:color w:val="1A1A1A"/>
          <w:sz w:val="20"/>
          <w:szCs w:val="20"/>
        </w:rPr>
        <w:t xml:space="preserve">Koser, </w:t>
      </w:r>
      <w:r w:rsidRPr="0015441C">
        <w:rPr>
          <w:rFonts w:cs="Arial"/>
          <w:i/>
          <w:color w:val="1A1A1A"/>
          <w:sz w:val="20"/>
          <w:szCs w:val="20"/>
        </w:rPr>
        <w:t>The impact of financial crises on international migration: lessons learned</w:t>
      </w:r>
      <w:r w:rsidRPr="0015441C">
        <w:rPr>
          <w:rFonts w:cs="Arial"/>
          <w:color w:val="1A1A1A"/>
          <w:sz w:val="20"/>
          <w:szCs w:val="20"/>
        </w:rPr>
        <w:t>. Geneva. 2009.</w:t>
      </w:r>
    </w:p>
  </w:footnote>
  <w:footnote w:id="15">
    <w:p w14:paraId="141A8B98" w14:textId="1E5CA235" w:rsidR="00160FB7" w:rsidRPr="002B40BE" w:rsidRDefault="00160FB7">
      <w:pPr>
        <w:pStyle w:val="FootnoteText"/>
        <w:rPr>
          <w:sz w:val="20"/>
          <w:szCs w:val="20"/>
          <w:lang w:val="pl-PL"/>
        </w:rPr>
      </w:pPr>
      <w:r w:rsidRPr="002B40BE">
        <w:rPr>
          <w:rStyle w:val="FootnoteReference"/>
          <w:sz w:val="20"/>
          <w:szCs w:val="20"/>
        </w:rPr>
        <w:footnoteRef/>
      </w:r>
      <w:r w:rsidRPr="002B40BE">
        <w:rPr>
          <w:sz w:val="20"/>
          <w:szCs w:val="20"/>
        </w:rPr>
        <w:t xml:space="preserve"> </w:t>
      </w:r>
      <w:r w:rsidRPr="002B40BE">
        <w:rPr>
          <w:sz w:val="20"/>
          <w:szCs w:val="20"/>
          <w:lang w:val="pl-PL"/>
        </w:rPr>
        <w:t>Answers to risk assessment diagnostic questions, collected from MoLHSA on 12 April 2016 in the form of a written questionnaire.</w:t>
      </w:r>
    </w:p>
  </w:footnote>
  <w:footnote w:id="16">
    <w:p w14:paraId="42AB3D0A" w14:textId="560A1B5D" w:rsidR="00160FB7" w:rsidRPr="00A64B1A" w:rsidRDefault="00160FB7">
      <w:pPr>
        <w:pStyle w:val="FootnoteText"/>
        <w:rPr>
          <w:lang w:val="pl-PL"/>
        </w:rPr>
      </w:pPr>
      <w:r w:rsidRPr="00A64B1A">
        <w:rPr>
          <w:rStyle w:val="FootnoteReference"/>
          <w:sz w:val="20"/>
          <w:szCs w:val="20"/>
        </w:rPr>
        <w:footnoteRef/>
      </w:r>
      <w:r w:rsidRPr="00A64B1A">
        <w:rPr>
          <w:sz w:val="20"/>
          <w:szCs w:val="20"/>
        </w:rPr>
        <w:t xml:space="preserve"> </w:t>
      </w:r>
      <w:r w:rsidRPr="00A64B1A">
        <w:rPr>
          <w:sz w:val="20"/>
          <w:szCs w:val="20"/>
          <w:lang w:val="pl-PL"/>
        </w:rPr>
        <w:t xml:space="preserve">Table 11, „Residence permits issued by PSDA, 2010-2014”, in: State Commission on Migration Issues, </w:t>
      </w:r>
      <w:r w:rsidRPr="00A64B1A">
        <w:rPr>
          <w:i/>
          <w:sz w:val="20"/>
          <w:szCs w:val="20"/>
          <w:lang w:val="pl-PL"/>
        </w:rPr>
        <w:t xml:space="preserve">Migration Profile of Georgia 2015, </w:t>
      </w:r>
      <w:r w:rsidRPr="00A64B1A">
        <w:rPr>
          <w:sz w:val="20"/>
          <w:szCs w:val="20"/>
          <w:lang w:val="pl-PL"/>
        </w:rPr>
        <w:t>November 2015, p. 21.</w:t>
      </w:r>
    </w:p>
  </w:footnote>
  <w:footnote w:id="17">
    <w:p w14:paraId="6E66DBD7" w14:textId="6B83AED8" w:rsidR="00160FB7" w:rsidRPr="00AF7FBC" w:rsidRDefault="00160FB7">
      <w:pPr>
        <w:pStyle w:val="FootnoteText"/>
        <w:rPr>
          <w:lang w:val="pl-PL"/>
        </w:rPr>
      </w:pPr>
      <w:r>
        <w:rPr>
          <w:rStyle w:val="FootnoteReference"/>
        </w:rPr>
        <w:footnoteRef/>
      </w:r>
      <w:r>
        <w:t xml:space="preserve"> </w:t>
      </w:r>
      <w:r w:rsidRPr="002B40BE">
        <w:rPr>
          <w:sz w:val="20"/>
          <w:szCs w:val="20"/>
          <w:lang w:val="pl-PL"/>
        </w:rPr>
        <w:t>Answers to risk assessment diagnostic questions, collected from MoLHSA on 12 April 2016 in the form of a written questionnaire.</w:t>
      </w:r>
    </w:p>
  </w:footnote>
  <w:footnote w:id="18">
    <w:p w14:paraId="4BB899F8" w14:textId="74057993" w:rsidR="00160FB7" w:rsidRPr="00142B10" w:rsidRDefault="00160FB7" w:rsidP="00142B10">
      <w:pPr>
        <w:pStyle w:val="FootnoteText"/>
        <w:jc w:val="both"/>
      </w:pPr>
      <w:r>
        <w:rPr>
          <w:rStyle w:val="FootnoteReference"/>
          <w:rFonts w:hint="eastAsia"/>
        </w:rPr>
        <w:footnoteRef/>
      </w:r>
      <w:r>
        <w:rPr>
          <w:rFonts w:hint="eastAsia"/>
        </w:rPr>
        <w:t xml:space="preserve"> </w:t>
      </w:r>
      <w:r w:rsidRPr="002B40BE">
        <w:rPr>
          <w:sz w:val="20"/>
          <w:szCs w:val="20"/>
          <w:lang w:val="pl-PL"/>
        </w:rPr>
        <w:t xml:space="preserve">Answers to risk assessment diagnostic questions, collected from </w:t>
      </w:r>
      <w:r>
        <w:rPr>
          <w:sz w:val="20"/>
          <w:szCs w:val="20"/>
          <w:lang w:val="pl-PL"/>
        </w:rPr>
        <w:t xml:space="preserve">the GTUC trade union </w:t>
      </w:r>
      <w:r w:rsidRPr="002B40BE">
        <w:rPr>
          <w:sz w:val="20"/>
          <w:szCs w:val="20"/>
          <w:lang w:val="pl-PL"/>
        </w:rPr>
        <w:t>on 1</w:t>
      </w:r>
      <w:r>
        <w:rPr>
          <w:sz w:val="20"/>
          <w:szCs w:val="20"/>
          <w:lang w:val="pl-PL"/>
        </w:rPr>
        <w:t>6</w:t>
      </w:r>
      <w:r w:rsidRPr="002B40BE">
        <w:rPr>
          <w:sz w:val="20"/>
          <w:szCs w:val="20"/>
          <w:lang w:val="pl-PL"/>
        </w:rPr>
        <w:t xml:space="preserve"> April 2016 in the form of a written questionnaire.</w:t>
      </w:r>
    </w:p>
  </w:footnote>
  <w:footnote w:id="19">
    <w:p w14:paraId="05143872" w14:textId="18650760" w:rsidR="00160FB7" w:rsidRPr="00142B10" w:rsidRDefault="00160FB7" w:rsidP="00142B10">
      <w:pPr>
        <w:pStyle w:val="FootnoteText"/>
        <w:jc w:val="both"/>
      </w:pPr>
      <w:r>
        <w:rPr>
          <w:rStyle w:val="FootnoteReference"/>
          <w:rFonts w:hint="eastAsia"/>
        </w:rPr>
        <w:footnoteRef/>
      </w:r>
      <w:r>
        <w:rPr>
          <w:rFonts w:hint="eastAsia"/>
        </w:rPr>
        <w:t xml:space="preserve"> </w:t>
      </w:r>
      <w:r w:rsidRPr="002B40BE">
        <w:rPr>
          <w:sz w:val="20"/>
          <w:szCs w:val="20"/>
          <w:lang w:val="pl-PL"/>
        </w:rPr>
        <w:t>Answers to risk assessment diagnostic questions, collected from MoLHSA on 1</w:t>
      </w:r>
      <w:r>
        <w:rPr>
          <w:sz w:val="20"/>
          <w:szCs w:val="20"/>
          <w:lang w:val="pl-PL"/>
        </w:rPr>
        <w:t>5</w:t>
      </w:r>
      <w:r w:rsidRPr="002B40BE">
        <w:rPr>
          <w:sz w:val="20"/>
          <w:szCs w:val="20"/>
          <w:lang w:val="pl-PL"/>
        </w:rPr>
        <w:t xml:space="preserve"> April 2016 in the form of a written questionnaire.</w:t>
      </w:r>
    </w:p>
  </w:footnote>
  <w:footnote w:id="20">
    <w:p w14:paraId="20022198" w14:textId="0838E1DA" w:rsidR="00160FB7" w:rsidRPr="0081489D" w:rsidRDefault="00160FB7" w:rsidP="0081489D">
      <w:pPr>
        <w:pStyle w:val="FootnoteText"/>
        <w:jc w:val="both"/>
        <w:rPr>
          <w:sz w:val="20"/>
          <w:szCs w:val="20"/>
          <w:lang w:val="pl-PL"/>
        </w:rPr>
      </w:pPr>
      <w:r w:rsidRPr="0081489D">
        <w:rPr>
          <w:rStyle w:val="FootnoteReference"/>
          <w:rFonts w:hint="eastAsia"/>
          <w:sz w:val="20"/>
          <w:szCs w:val="20"/>
        </w:rPr>
        <w:footnoteRef/>
      </w:r>
      <w:r w:rsidRPr="0081489D">
        <w:rPr>
          <w:rFonts w:hint="eastAsia"/>
          <w:sz w:val="20"/>
          <w:szCs w:val="20"/>
        </w:rPr>
        <w:t xml:space="preserve"> </w:t>
      </w:r>
      <w:r w:rsidRPr="0081489D">
        <w:rPr>
          <w:sz w:val="20"/>
          <w:szCs w:val="20"/>
          <w:lang w:val="pl-PL"/>
        </w:rPr>
        <w:t>It must be noted, however, that the author has not been able to identify studies of the impact of the previous labour migration regime on either the employers</w:t>
      </w:r>
      <w:r w:rsidRPr="0081489D">
        <w:rPr>
          <w:rFonts w:hint="eastAsia"/>
          <w:sz w:val="20"/>
          <w:szCs w:val="20"/>
          <w:lang w:val="pl-PL"/>
        </w:rPr>
        <w:t>’</w:t>
      </w:r>
      <w:r w:rsidRPr="0081489D">
        <w:rPr>
          <w:sz w:val="20"/>
          <w:szCs w:val="20"/>
          <w:lang w:val="pl-PL"/>
        </w:rPr>
        <w:t xml:space="preserve"> or migrants</w:t>
      </w:r>
      <w:r w:rsidRPr="0081489D">
        <w:rPr>
          <w:rFonts w:hint="eastAsia"/>
          <w:sz w:val="20"/>
          <w:szCs w:val="20"/>
          <w:lang w:val="pl-PL"/>
        </w:rPr>
        <w:t>’</w:t>
      </w:r>
      <w:r w:rsidRPr="0081489D">
        <w:rPr>
          <w:sz w:val="20"/>
          <w:szCs w:val="20"/>
          <w:lang w:val="pl-PL"/>
        </w:rPr>
        <w:t xml:space="preserve"> decisions.</w:t>
      </w:r>
    </w:p>
  </w:footnote>
  <w:footnote w:id="21">
    <w:p w14:paraId="0AD81BA6" w14:textId="77CB58C5" w:rsidR="00160FB7" w:rsidRPr="00F13275" w:rsidRDefault="00160FB7" w:rsidP="0081489D">
      <w:pPr>
        <w:pStyle w:val="FootnoteText"/>
        <w:jc w:val="both"/>
        <w:rPr>
          <w:sz w:val="20"/>
          <w:szCs w:val="20"/>
          <w:lang w:val="pl-PL"/>
        </w:rPr>
      </w:pPr>
      <w:r w:rsidRPr="0081489D">
        <w:rPr>
          <w:rStyle w:val="FootnoteReference"/>
          <w:sz w:val="20"/>
          <w:szCs w:val="20"/>
        </w:rPr>
        <w:footnoteRef/>
      </w:r>
      <w:r w:rsidRPr="0081489D">
        <w:rPr>
          <w:sz w:val="20"/>
          <w:szCs w:val="20"/>
        </w:rPr>
        <w:t xml:space="preserve"> USAID/IOM, </w:t>
      </w:r>
      <w:r w:rsidRPr="0081489D">
        <w:rPr>
          <w:i/>
          <w:sz w:val="20"/>
          <w:szCs w:val="20"/>
        </w:rPr>
        <w:t>Labor Market in Georgia</w:t>
      </w:r>
      <w:r w:rsidRPr="00F13275">
        <w:rPr>
          <w:i/>
          <w:sz w:val="20"/>
          <w:szCs w:val="20"/>
        </w:rPr>
        <w:t>: Report on June-July 2010 Survey</w:t>
      </w:r>
      <w:r w:rsidRPr="00F13275">
        <w:rPr>
          <w:sz w:val="20"/>
          <w:szCs w:val="20"/>
        </w:rPr>
        <w:t>, Tbilisi 2010, p. 5.</w:t>
      </w:r>
    </w:p>
  </w:footnote>
  <w:footnote w:id="22">
    <w:p w14:paraId="1474232E" w14:textId="0E4AAC52" w:rsidR="00160FB7" w:rsidRPr="00CB0DCC" w:rsidRDefault="00160FB7" w:rsidP="00CB0DCC">
      <w:pPr>
        <w:pStyle w:val="FootnoteText"/>
        <w:jc w:val="both"/>
        <w:rPr>
          <w:sz w:val="20"/>
          <w:szCs w:val="20"/>
          <w:lang w:val="pl-PL"/>
        </w:rPr>
      </w:pPr>
      <w:r w:rsidRPr="00CB0DCC">
        <w:rPr>
          <w:rStyle w:val="FootnoteReference"/>
          <w:sz w:val="20"/>
          <w:szCs w:val="20"/>
        </w:rPr>
        <w:footnoteRef/>
      </w:r>
      <w:r w:rsidRPr="00CB0DCC">
        <w:rPr>
          <w:sz w:val="20"/>
          <w:szCs w:val="20"/>
        </w:rPr>
        <w:t xml:space="preserve"> State Commission on Migration Issues, </w:t>
      </w:r>
      <w:r w:rsidRPr="00CB0DCC">
        <w:rPr>
          <w:i/>
          <w:sz w:val="20"/>
          <w:szCs w:val="20"/>
        </w:rPr>
        <w:t xml:space="preserve">Migration Profile of 2015, </w:t>
      </w:r>
      <w:r w:rsidRPr="00CB0DCC">
        <w:rPr>
          <w:sz w:val="20"/>
          <w:szCs w:val="20"/>
        </w:rPr>
        <w:t>Tbilisi, November 2015, p. 35.</w:t>
      </w:r>
    </w:p>
  </w:footnote>
  <w:footnote w:id="23">
    <w:p w14:paraId="0E3AE467" w14:textId="4E395E63" w:rsidR="00160FB7" w:rsidRPr="00CB0DCC" w:rsidRDefault="00160FB7" w:rsidP="00CB0DCC">
      <w:pPr>
        <w:pStyle w:val="FootnoteText"/>
        <w:jc w:val="both"/>
        <w:rPr>
          <w:lang w:val="pl-PL"/>
        </w:rPr>
      </w:pPr>
      <w:r w:rsidRPr="00CB0DCC">
        <w:rPr>
          <w:rStyle w:val="FootnoteReference"/>
          <w:sz w:val="20"/>
          <w:szCs w:val="20"/>
        </w:rPr>
        <w:footnoteRef/>
      </w:r>
      <w:r w:rsidRPr="00CB0DCC">
        <w:rPr>
          <w:sz w:val="20"/>
          <w:szCs w:val="20"/>
        </w:rPr>
        <w:t xml:space="preserve"> </w:t>
      </w:r>
      <w:r w:rsidRPr="00CB0DCC">
        <w:rPr>
          <w:sz w:val="20"/>
          <w:szCs w:val="20"/>
          <w:lang w:val="pl-PL"/>
        </w:rPr>
        <w:t xml:space="preserve">G. Tsuladze, N. Maghlaperidze, A. Vadatchkoria, </w:t>
      </w:r>
      <w:r w:rsidRPr="00CB0DCC">
        <w:rPr>
          <w:i/>
          <w:sz w:val="20"/>
          <w:szCs w:val="20"/>
          <w:lang w:val="pl-PL"/>
        </w:rPr>
        <w:t xml:space="preserve">The Demographic Perspectives of Georgia, </w:t>
      </w:r>
      <w:r w:rsidRPr="00CB0DCC">
        <w:rPr>
          <w:sz w:val="20"/>
          <w:szCs w:val="20"/>
          <w:lang w:val="pl-PL"/>
        </w:rPr>
        <w:t xml:space="preserve">Tbilisi 2003, cited in: USAID/IOM, </w:t>
      </w:r>
      <w:r w:rsidRPr="00CB0DCC">
        <w:rPr>
          <w:i/>
          <w:sz w:val="20"/>
          <w:szCs w:val="20"/>
          <w:lang w:val="pl-PL"/>
        </w:rPr>
        <w:t xml:space="preserve">Supplying Workforce to the Georgian Labor Market, </w:t>
      </w:r>
      <w:r w:rsidRPr="00CB0DCC">
        <w:rPr>
          <w:sz w:val="20"/>
          <w:szCs w:val="20"/>
          <w:lang w:val="pl-PL"/>
        </w:rPr>
        <w:t>Tbilisi, p. 7.</w:t>
      </w:r>
    </w:p>
  </w:footnote>
  <w:footnote w:id="24">
    <w:p w14:paraId="4691A3B7" w14:textId="3CE1542B" w:rsidR="00160FB7" w:rsidRPr="00DE2B35" w:rsidRDefault="00160FB7">
      <w:pPr>
        <w:pStyle w:val="FootnoteText"/>
        <w:rPr>
          <w:sz w:val="20"/>
          <w:szCs w:val="20"/>
          <w:lang w:val="pl-PL"/>
        </w:rPr>
      </w:pPr>
      <w:r w:rsidRPr="00DE2B35">
        <w:rPr>
          <w:rStyle w:val="FootnoteReference"/>
          <w:sz w:val="20"/>
          <w:szCs w:val="20"/>
        </w:rPr>
        <w:footnoteRef/>
      </w:r>
      <w:r w:rsidRPr="00DE2B35">
        <w:rPr>
          <w:sz w:val="20"/>
          <w:szCs w:val="20"/>
        </w:rPr>
        <w:t xml:space="preserve"> </w:t>
      </w:r>
      <w:r w:rsidRPr="00DE2B35">
        <w:rPr>
          <w:i/>
          <w:sz w:val="20"/>
          <w:szCs w:val="20"/>
          <w:lang w:val="pl-PL"/>
        </w:rPr>
        <w:t>Supplying Workforce…</w:t>
      </w:r>
      <w:r w:rsidRPr="00DE2B35">
        <w:rPr>
          <w:sz w:val="20"/>
          <w:szCs w:val="20"/>
          <w:lang w:val="pl-PL"/>
        </w:rPr>
        <w:t>, p. 18.</w:t>
      </w:r>
    </w:p>
  </w:footnote>
  <w:footnote w:id="25">
    <w:p w14:paraId="33477E7C" w14:textId="2F9B253D" w:rsidR="00160FB7" w:rsidRPr="00C74661" w:rsidRDefault="00160FB7">
      <w:pPr>
        <w:pStyle w:val="FootnoteText"/>
        <w:rPr>
          <w:sz w:val="20"/>
          <w:szCs w:val="20"/>
          <w:lang w:val="pl-PL"/>
        </w:rPr>
      </w:pPr>
      <w:r w:rsidRPr="00C74661">
        <w:rPr>
          <w:rStyle w:val="FootnoteReference"/>
          <w:sz w:val="20"/>
          <w:szCs w:val="20"/>
        </w:rPr>
        <w:footnoteRef/>
      </w:r>
      <w:r w:rsidRPr="00C74661">
        <w:rPr>
          <w:sz w:val="20"/>
          <w:szCs w:val="20"/>
        </w:rPr>
        <w:t xml:space="preserve"> </w:t>
      </w:r>
      <w:r w:rsidRPr="00C74661">
        <w:rPr>
          <w:sz w:val="20"/>
          <w:szCs w:val="20"/>
          <w:lang w:val="pl-PL"/>
        </w:rPr>
        <w:t xml:space="preserve">National Statistics Office of Georgia data, available at: </w:t>
      </w:r>
      <w:hyperlink r:id="rId1" w:history="1">
        <w:r w:rsidRPr="00C74661">
          <w:rPr>
            <w:rStyle w:val="Hyperlink"/>
            <w:sz w:val="20"/>
            <w:szCs w:val="20"/>
            <w:lang w:val="pl-PL"/>
          </w:rPr>
          <w:t>http://geostat.ge/cms/site_images/_files/english/labour/employment%20and%20unemployment%202014%20press%20release.pdf</w:t>
        </w:r>
      </w:hyperlink>
    </w:p>
  </w:footnote>
  <w:footnote w:id="26">
    <w:p w14:paraId="3EA27318" w14:textId="1980C9EC" w:rsidR="00160FB7" w:rsidRPr="00D60AB7" w:rsidRDefault="00160FB7">
      <w:pPr>
        <w:pStyle w:val="FootnoteText"/>
        <w:rPr>
          <w:sz w:val="20"/>
          <w:szCs w:val="20"/>
          <w:lang w:val="pl-PL"/>
        </w:rPr>
      </w:pPr>
      <w:r w:rsidRPr="00D60AB7">
        <w:rPr>
          <w:rStyle w:val="FootnoteReference"/>
          <w:sz w:val="20"/>
          <w:szCs w:val="20"/>
        </w:rPr>
        <w:footnoteRef/>
      </w:r>
      <w:r w:rsidRPr="00D60AB7">
        <w:rPr>
          <w:sz w:val="20"/>
          <w:szCs w:val="20"/>
        </w:rPr>
        <w:t xml:space="preserve"> </w:t>
      </w:r>
      <w:r w:rsidRPr="00D60AB7">
        <w:rPr>
          <w:sz w:val="20"/>
          <w:szCs w:val="20"/>
          <w:lang w:val="pl-PL"/>
        </w:rPr>
        <w:t>Ibid., p. 2.</w:t>
      </w:r>
    </w:p>
  </w:footnote>
  <w:footnote w:id="27">
    <w:p w14:paraId="5FF4CCB1" w14:textId="1B657AD3" w:rsidR="00160FB7" w:rsidRPr="00D60AB7" w:rsidRDefault="00160FB7">
      <w:pPr>
        <w:pStyle w:val="FootnoteText"/>
        <w:rPr>
          <w:sz w:val="20"/>
          <w:szCs w:val="20"/>
          <w:lang w:val="pl-PL"/>
        </w:rPr>
      </w:pPr>
      <w:r w:rsidRPr="00D60AB7">
        <w:rPr>
          <w:rStyle w:val="FootnoteReference"/>
          <w:sz w:val="20"/>
          <w:szCs w:val="20"/>
        </w:rPr>
        <w:footnoteRef/>
      </w:r>
      <w:r w:rsidRPr="00D60AB7">
        <w:rPr>
          <w:sz w:val="20"/>
          <w:szCs w:val="20"/>
        </w:rPr>
        <w:t xml:space="preserve"> </w:t>
      </w:r>
      <w:r w:rsidRPr="00D60AB7">
        <w:rPr>
          <w:i/>
          <w:sz w:val="20"/>
          <w:szCs w:val="20"/>
          <w:lang w:val="pl-PL"/>
        </w:rPr>
        <w:t>Supplying Workforce…</w:t>
      </w:r>
      <w:r w:rsidRPr="00D60AB7">
        <w:rPr>
          <w:sz w:val="20"/>
          <w:szCs w:val="20"/>
          <w:lang w:val="pl-PL"/>
        </w:rPr>
        <w:t>, p. 18.</w:t>
      </w:r>
    </w:p>
  </w:footnote>
  <w:footnote w:id="28">
    <w:p w14:paraId="5B086EE5" w14:textId="11C66943" w:rsidR="00160FB7" w:rsidRPr="003630BE" w:rsidRDefault="00160FB7">
      <w:pPr>
        <w:pStyle w:val="FootnoteText"/>
        <w:rPr>
          <w:lang w:val="pl-PL"/>
        </w:rPr>
      </w:pPr>
      <w:r w:rsidRPr="00D60AB7">
        <w:rPr>
          <w:rStyle w:val="FootnoteReference"/>
          <w:sz w:val="20"/>
          <w:szCs w:val="20"/>
        </w:rPr>
        <w:footnoteRef/>
      </w:r>
      <w:r w:rsidRPr="00D60AB7">
        <w:rPr>
          <w:sz w:val="20"/>
          <w:szCs w:val="20"/>
        </w:rPr>
        <w:t xml:space="preserve"> Ministry of Labor, Health and Social Affairs of Georgia, </w:t>
      </w:r>
      <w:r w:rsidRPr="00D60AB7">
        <w:rPr>
          <w:i/>
          <w:sz w:val="20"/>
          <w:szCs w:val="20"/>
        </w:rPr>
        <w:t>The Survey Report of Labour Market Demand Component</w:t>
      </w:r>
      <w:r w:rsidRPr="00D60AB7">
        <w:rPr>
          <w:sz w:val="20"/>
          <w:szCs w:val="20"/>
        </w:rPr>
        <w:t>, Tbilisi 2015, p. 9.</w:t>
      </w:r>
    </w:p>
  </w:footnote>
  <w:footnote w:id="29">
    <w:p w14:paraId="767B64DB" w14:textId="1F64040D" w:rsidR="00160FB7" w:rsidRPr="00230F86" w:rsidRDefault="00160FB7">
      <w:pPr>
        <w:pStyle w:val="FootnoteText"/>
        <w:rPr>
          <w:sz w:val="20"/>
          <w:szCs w:val="20"/>
          <w:lang w:val="pl-PL"/>
        </w:rPr>
      </w:pPr>
      <w:r w:rsidRPr="00230F86">
        <w:rPr>
          <w:rStyle w:val="FootnoteReference"/>
          <w:sz w:val="20"/>
          <w:szCs w:val="20"/>
        </w:rPr>
        <w:footnoteRef/>
      </w:r>
      <w:r w:rsidRPr="00230F86">
        <w:rPr>
          <w:sz w:val="20"/>
          <w:szCs w:val="20"/>
        </w:rPr>
        <w:t xml:space="preserve"> </w:t>
      </w:r>
      <w:r w:rsidRPr="00230F86">
        <w:rPr>
          <w:sz w:val="20"/>
          <w:szCs w:val="20"/>
          <w:lang w:val="pl-PL"/>
        </w:rPr>
        <w:t>Ibid., p. 13.</w:t>
      </w:r>
    </w:p>
  </w:footnote>
  <w:footnote w:id="30">
    <w:p w14:paraId="2FF1435D" w14:textId="45D699AE" w:rsidR="00160FB7" w:rsidRPr="007528AB" w:rsidRDefault="00160FB7">
      <w:pPr>
        <w:pStyle w:val="FootnoteText"/>
        <w:rPr>
          <w:sz w:val="20"/>
          <w:szCs w:val="20"/>
          <w:lang w:val="pl-PL"/>
        </w:rPr>
      </w:pPr>
      <w:r w:rsidRPr="007528AB">
        <w:rPr>
          <w:rStyle w:val="FootnoteReference"/>
          <w:sz w:val="20"/>
          <w:szCs w:val="20"/>
        </w:rPr>
        <w:footnoteRef/>
      </w:r>
      <w:r w:rsidRPr="007528AB">
        <w:rPr>
          <w:sz w:val="20"/>
          <w:szCs w:val="20"/>
        </w:rPr>
        <w:t xml:space="preserve"> </w:t>
      </w:r>
      <w:r w:rsidRPr="007528AB">
        <w:rPr>
          <w:sz w:val="20"/>
          <w:szCs w:val="20"/>
          <w:lang w:val="pl-PL"/>
        </w:rPr>
        <w:t>Ibid., p. 25.</w:t>
      </w:r>
    </w:p>
  </w:footnote>
  <w:footnote w:id="31">
    <w:p w14:paraId="230CA949" w14:textId="2D9EB61B" w:rsidR="00160FB7" w:rsidRPr="003237D3" w:rsidRDefault="00160FB7">
      <w:pPr>
        <w:pStyle w:val="FootnoteText"/>
        <w:rPr>
          <w:lang w:val="pl-PL"/>
        </w:rPr>
      </w:pPr>
      <w:r w:rsidRPr="007528AB">
        <w:rPr>
          <w:rStyle w:val="FootnoteReference"/>
          <w:sz w:val="20"/>
          <w:szCs w:val="20"/>
        </w:rPr>
        <w:footnoteRef/>
      </w:r>
      <w:r w:rsidRPr="007528AB">
        <w:rPr>
          <w:sz w:val="20"/>
          <w:szCs w:val="20"/>
        </w:rPr>
        <w:t xml:space="preserve"> </w:t>
      </w:r>
      <w:r w:rsidRPr="007528AB">
        <w:rPr>
          <w:sz w:val="20"/>
          <w:szCs w:val="20"/>
          <w:lang w:val="pl-PL"/>
        </w:rPr>
        <w:t>Ibid., p. 24.</w:t>
      </w:r>
    </w:p>
  </w:footnote>
  <w:footnote w:id="32">
    <w:p w14:paraId="75C2A825" w14:textId="7028B8B2" w:rsidR="00160FB7" w:rsidRPr="0061266A" w:rsidRDefault="00160FB7">
      <w:pPr>
        <w:pStyle w:val="FootnoteText"/>
        <w:rPr>
          <w:sz w:val="20"/>
          <w:szCs w:val="20"/>
          <w:lang w:val="pl-PL"/>
        </w:rPr>
      </w:pPr>
      <w:r w:rsidRPr="0061266A">
        <w:rPr>
          <w:rStyle w:val="FootnoteReference"/>
          <w:sz w:val="20"/>
          <w:szCs w:val="20"/>
        </w:rPr>
        <w:footnoteRef/>
      </w:r>
      <w:r w:rsidRPr="0061266A">
        <w:rPr>
          <w:sz w:val="20"/>
          <w:szCs w:val="20"/>
        </w:rPr>
        <w:t xml:space="preserve"> According to the Russian Federation’s Federal State Statistics Service, in 2014, the number of registered arrivals from Georgia declined slightly while the number of departures increased sharply (from 2,932 to 5,432 in 2013). Data cited in: </w:t>
      </w:r>
      <w:r w:rsidRPr="0061266A">
        <w:rPr>
          <w:i/>
          <w:sz w:val="20"/>
          <w:szCs w:val="20"/>
        </w:rPr>
        <w:t>Migration Profile of Georgia 2015</w:t>
      </w:r>
      <w:r w:rsidRPr="0061266A">
        <w:rPr>
          <w:sz w:val="20"/>
          <w:szCs w:val="20"/>
        </w:rPr>
        <w:t xml:space="preserve">, p. 15. </w:t>
      </w:r>
    </w:p>
  </w:footnote>
  <w:footnote w:id="33">
    <w:p w14:paraId="10A4D06D" w14:textId="7EEB9689" w:rsidR="00160FB7" w:rsidRPr="0078773F" w:rsidRDefault="00160FB7">
      <w:pPr>
        <w:pStyle w:val="FootnoteText"/>
        <w:rPr>
          <w:i/>
          <w:lang w:val="pl-PL"/>
        </w:rPr>
      </w:pPr>
      <w:r w:rsidRPr="00230F86">
        <w:rPr>
          <w:rStyle w:val="FootnoteReference"/>
          <w:sz w:val="20"/>
          <w:szCs w:val="20"/>
        </w:rPr>
        <w:footnoteRef/>
      </w:r>
      <w:r w:rsidRPr="00230F86">
        <w:rPr>
          <w:sz w:val="20"/>
          <w:szCs w:val="20"/>
        </w:rPr>
        <w:t xml:space="preserve"> </w:t>
      </w:r>
      <w:r w:rsidRPr="00230F86">
        <w:rPr>
          <w:sz w:val="20"/>
          <w:szCs w:val="20"/>
          <w:lang w:val="pl-PL"/>
        </w:rPr>
        <w:t xml:space="preserve">Asian Development Bank, </w:t>
      </w:r>
      <w:r w:rsidRPr="00230F86">
        <w:rPr>
          <w:i/>
          <w:sz w:val="20"/>
          <w:szCs w:val="20"/>
          <w:lang w:val="pl-PL"/>
        </w:rPr>
        <w:t>Asian Development Outlook 2016.</w:t>
      </w:r>
    </w:p>
  </w:footnote>
  <w:footnote w:id="34">
    <w:p w14:paraId="494BFF1F" w14:textId="5DD42D10" w:rsidR="00160FB7" w:rsidRPr="0068488A" w:rsidRDefault="00160FB7">
      <w:pPr>
        <w:pStyle w:val="FootnoteText"/>
        <w:rPr>
          <w:sz w:val="20"/>
          <w:szCs w:val="20"/>
          <w:lang w:val="pl-PL"/>
        </w:rPr>
      </w:pPr>
      <w:r w:rsidRPr="0068488A">
        <w:rPr>
          <w:rStyle w:val="FootnoteReference"/>
          <w:sz w:val="20"/>
          <w:szCs w:val="20"/>
        </w:rPr>
        <w:footnoteRef/>
      </w:r>
      <w:r w:rsidRPr="0068488A">
        <w:rPr>
          <w:sz w:val="20"/>
          <w:szCs w:val="20"/>
        </w:rPr>
        <w:t xml:space="preserve"> </w:t>
      </w:r>
      <w:r w:rsidRPr="0068488A">
        <w:rPr>
          <w:sz w:val="20"/>
          <w:szCs w:val="20"/>
          <w:lang w:val="pl-PL"/>
        </w:rPr>
        <w:t xml:space="preserve">P. Kazmierkiewicz, </w:t>
      </w:r>
      <w:r w:rsidRPr="0068488A">
        <w:rPr>
          <w:i/>
          <w:sz w:val="20"/>
          <w:szCs w:val="20"/>
          <w:lang w:val="pl-PL"/>
        </w:rPr>
        <w:t>Work Permits and Labour Inspection: Cases of the Netherlands, Germany and Poland</w:t>
      </w:r>
      <w:r w:rsidRPr="0068488A">
        <w:rPr>
          <w:sz w:val="20"/>
          <w:szCs w:val="20"/>
          <w:lang w:val="pl-PL"/>
        </w:rPr>
        <w:t>, GYLA &amp; CIPDD 2014.</w:t>
      </w:r>
    </w:p>
  </w:footnote>
  <w:footnote w:id="35">
    <w:p w14:paraId="3616312E" w14:textId="254A0347" w:rsidR="00160FB7" w:rsidRPr="00AF7FBC" w:rsidRDefault="00160FB7">
      <w:pPr>
        <w:pStyle w:val="FootnoteText"/>
        <w:rPr>
          <w:lang w:val="pl-PL"/>
        </w:rPr>
      </w:pPr>
      <w:r>
        <w:rPr>
          <w:rStyle w:val="FootnoteReference"/>
        </w:rPr>
        <w:footnoteRef/>
      </w:r>
      <w:r>
        <w:t xml:space="preserve"> </w:t>
      </w:r>
      <w:r w:rsidRPr="002B40BE">
        <w:rPr>
          <w:sz w:val="20"/>
          <w:szCs w:val="20"/>
          <w:lang w:val="pl-PL"/>
        </w:rPr>
        <w:t>Answers to risk assessment diagnostic questions, collected from MoLHSA on 12 April 2016 in the form of a written questionnaire.</w:t>
      </w:r>
    </w:p>
  </w:footnote>
  <w:footnote w:id="36">
    <w:p w14:paraId="2EB83F29" w14:textId="77377F89" w:rsidR="00160FB7" w:rsidRPr="00450328" w:rsidRDefault="00160FB7">
      <w:pPr>
        <w:pStyle w:val="FootnoteText"/>
        <w:rPr>
          <w:sz w:val="20"/>
          <w:szCs w:val="20"/>
          <w:lang w:val="pl-PL"/>
        </w:rPr>
      </w:pPr>
      <w:r w:rsidRPr="00450328">
        <w:rPr>
          <w:rStyle w:val="FootnoteReference"/>
          <w:sz w:val="20"/>
          <w:szCs w:val="20"/>
        </w:rPr>
        <w:footnoteRef/>
      </w:r>
      <w:r w:rsidRPr="00450328">
        <w:rPr>
          <w:sz w:val="20"/>
          <w:szCs w:val="20"/>
        </w:rPr>
        <w:t xml:space="preserve"> Ibid.</w:t>
      </w:r>
    </w:p>
  </w:footnote>
  <w:footnote w:id="37">
    <w:p w14:paraId="659C396D" w14:textId="0945BD4C" w:rsidR="00160FB7" w:rsidRPr="00160FB7" w:rsidRDefault="00160FB7">
      <w:pPr>
        <w:pStyle w:val="FootnoteText"/>
      </w:pPr>
      <w:r>
        <w:rPr>
          <w:rStyle w:val="FootnoteReference"/>
          <w:rFonts w:hint="eastAsia"/>
        </w:rPr>
        <w:footnoteRef/>
      </w:r>
      <w:r>
        <w:rPr>
          <w:rFonts w:hint="eastAsia"/>
        </w:rPr>
        <w:t xml:space="preserve"> </w:t>
      </w:r>
      <w:r w:rsidRPr="00D60AB7">
        <w:rPr>
          <w:i/>
          <w:sz w:val="20"/>
          <w:szCs w:val="20"/>
        </w:rPr>
        <w:t>The Survey Report of Labour Market Demand Component</w:t>
      </w:r>
      <w:r>
        <w:rPr>
          <w:sz w:val="20"/>
          <w:szCs w:val="20"/>
        </w:rPr>
        <w:t xml:space="preserve"> </w:t>
      </w:r>
      <w:r>
        <w:rPr>
          <w:rFonts w:hint="eastAsia"/>
          <w:i/>
          <w:sz w:val="20"/>
          <w:szCs w:val="20"/>
        </w:rPr>
        <w:t>…</w:t>
      </w:r>
    </w:p>
  </w:footnote>
  <w:footnote w:id="38">
    <w:p w14:paraId="2F5D56FE" w14:textId="537BB286" w:rsidR="00160FB7" w:rsidRPr="008C2F86" w:rsidRDefault="00160FB7">
      <w:pPr>
        <w:pStyle w:val="FootnoteText"/>
        <w:rPr>
          <w:sz w:val="20"/>
          <w:szCs w:val="20"/>
        </w:rPr>
      </w:pPr>
      <w:r w:rsidRPr="008C2F86">
        <w:rPr>
          <w:rStyle w:val="FootnoteReference"/>
          <w:rFonts w:hint="eastAsia"/>
          <w:sz w:val="20"/>
          <w:szCs w:val="20"/>
        </w:rPr>
        <w:footnoteRef/>
      </w:r>
      <w:r w:rsidRPr="008C2F86">
        <w:rPr>
          <w:rFonts w:hint="eastAsia"/>
          <w:sz w:val="20"/>
          <w:szCs w:val="20"/>
        </w:rPr>
        <w:t xml:space="preserve"> </w:t>
      </w:r>
      <w:r>
        <w:rPr>
          <w:sz w:val="20"/>
          <w:szCs w:val="20"/>
          <w:lang w:val="pl-PL"/>
        </w:rPr>
        <w:t xml:space="preserve">See, for instance, </w:t>
      </w:r>
      <w:r w:rsidRPr="008C2F86">
        <w:rPr>
          <w:sz w:val="20"/>
          <w:szCs w:val="20"/>
          <w:lang w:val="pl-PL"/>
        </w:rPr>
        <w:t>M. Clemens, „What Do We Know About Skilled Migration and Development</w:t>
      </w:r>
      <w:r w:rsidRPr="008C2F86">
        <w:rPr>
          <w:rFonts w:hint="eastAsia"/>
          <w:sz w:val="20"/>
          <w:szCs w:val="20"/>
          <w:lang w:val="pl-PL"/>
        </w:rPr>
        <w:t>?</w:t>
      </w:r>
      <w:r w:rsidRPr="008C2F86">
        <w:rPr>
          <w:rFonts w:hint="eastAsia"/>
          <w:sz w:val="20"/>
          <w:szCs w:val="20"/>
          <w:lang w:val="pl-PL"/>
        </w:rPr>
        <w:t>”</w:t>
      </w:r>
      <w:r w:rsidRPr="008C2F86">
        <w:rPr>
          <w:sz w:val="20"/>
          <w:szCs w:val="20"/>
          <w:lang w:val="pl-PL"/>
        </w:rPr>
        <w:t>, Migration Policy Institute Policy Brief No. 3, September 2013.</w:t>
      </w:r>
    </w:p>
  </w:footnote>
  <w:footnote w:id="39">
    <w:p w14:paraId="4E860149" w14:textId="56D9E20E" w:rsidR="00160FB7" w:rsidRPr="00160FB7" w:rsidRDefault="00160FB7">
      <w:pPr>
        <w:pStyle w:val="FootnoteText"/>
        <w:rPr>
          <w:sz w:val="20"/>
          <w:szCs w:val="20"/>
          <w:lang w:val="pl-PL"/>
        </w:rPr>
      </w:pPr>
      <w:r w:rsidRPr="00932555">
        <w:rPr>
          <w:rStyle w:val="FootnoteReference"/>
          <w:rFonts w:hint="eastAsia"/>
          <w:sz w:val="20"/>
          <w:szCs w:val="20"/>
        </w:rPr>
        <w:footnoteRef/>
      </w:r>
      <w:r w:rsidRPr="00932555">
        <w:rPr>
          <w:rFonts w:hint="eastAsia"/>
          <w:sz w:val="20"/>
          <w:szCs w:val="20"/>
        </w:rPr>
        <w:t xml:space="preserve"> </w:t>
      </w:r>
      <w:r w:rsidRPr="00932555">
        <w:rPr>
          <w:i/>
          <w:sz w:val="20"/>
          <w:szCs w:val="20"/>
          <w:lang w:val="pl-PL"/>
        </w:rPr>
        <w:t>Matching economic migration with labour migrant needs in Europe</w:t>
      </w:r>
      <w:r w:rsidRPr="00932555">
        <w:rPr>
          <w:sz w:val="20"/>
          <w:szCs w:val="20"/>
          <w:lang w:val="pl-PL"/>
        </w:rPr>
        <w:t>, OECD 2015.</w:t>
      </w:r>
    </w:p>
  </w:footnote>
  <w:footnote w:id="40">
    <w:p w14:paraId="4A0A59B7" w14:textId="3091F15D" w:rsidR="00160FB7" w:rsidRPr="00160FB7" w:rsidRDefault="00160FB7">
      <w:pPr>
        <w:pStyle w:val="FootnoteText"/>
      </w:pPr>
      <w:r w:rsidRPr="00160FB7">
        <w:rPr>
          <w:rStyle w:val="FootnoteReference"/>
          <w:rFonts w:hint="eastAsia"/>
          <w:sz w:val="20"/>
          <w:szCs w:val="20"/>
        </w:rPr>
        <w:footnoteRef/>
      </w:r>
      <w:r w:rsidRPr="00160FB7">
        <w:rPr>
          <w:rFonts w:hint="eastAsia"/>
          <w:sz w:val="20"/>
          <w:szCs w:val="20"/>
        </w:rPr>
        <w:t xml:space="preserve"> </w:t>
      </w:r>
      <w:r w:rsidRPr="00160FB7">
        <w:rPr>
          <w:sz w:val="20"/>
          <w:szCs w:val="20"/>
          <w:lang w:val="pl-PL"/>
        </w:rPr>
        <w:t>M. Hercog, The Role of the State in Attracting Highly-Skilled Migrants, 2008.</w:t>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167D015B"/>
    <w:multiLevelType w:val="hybridMultilevel"/>
    <w:tmpl w:val="54C0BC1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nsid w:val="43085B66"/>
    <w:multiLevelType w:val="hybridMultilevel"/>
    <w:tmpl w:val="93B29E6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
    <w:nsid w:val="447217F9"/>
    <w:multiLevelType w:val="hybridMultilevel"/>
    <w:tmpl w:val="E66A147C"/>
    <w:lvl w:ilvl="0" w:tplc="47B0984A">
      <w:start w:val="16"/>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530C40D1"/>
    <w:multiLevelType w:val="hybridMultilevel"/>
    <w:tmpl w:val="93B29E6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nsid w:val="61D14C5F"/>
    <w:multiLevelType w:val="hybridMultilevel"/>
    <w:tmpl w:val="93B29E6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75796BAD"/>
    <w:multiLevelType w:val="hybridMultilevel"/>
    <w:tmpl w:val="D02CDFF8"/>
    <w:lvl w:ilvl="0" w:tplc="625A9F7C">
      <w:start w:val="2016"/>
      <w:numFmt w:val="bullet"/>
      <w:lvlText w:val=""/>
      <w:lvlJc w:val="left"/>
      <w:pPr>
        <w:ind w:left="720" w:hanging="360"/>
      </w:pPr>
      <w:rPr>
        <w:rFonts w:ascii="Wingdings" w:eastAsiaTheme="minorEastAsia" w:hAnsi="Wingdings" w:cstheme="minorBidi"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2"/>
  </w:num>
  <w:num w:numId="2">
    <w:abstractNumId w:val="5"/>
  </w:num>
  <w:num w:numId="3">
    <w:abstractNumId w:val="0"/>
  </w:num>
  <w:num w:numId="4">
    <w:abstractNumId w:val="1"/>
  </w:num>
  <w:num w:numId="5">
    <w:abstractNumId w:val="3"/>
  </w:num>
  <w:num w:numId="6">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80"/>
  <w:embedSystemFonts/>
  <w:trackRevisions/>
  <w:defaultTabStop w:val="720"/>
  <w:hyphenationZone w:val="425"/>
  <w:drawingGridHorizontalSpacing w:val="360"/>
  <w:drawingGridVerticalSpacing w:val="360"/>
  <w:displayHorizontalDrawingGridEvery w:val="0"/>
  <w:displayVerticalDrawingGridEvery w:val="0"/>
  <w:characterSpacingControl w:val="doNotCompress"/>
  <w:footnotePr>
    <w:footnote w:id="-1"/>
    <w:footnote w:id="0"/>
  </w:footnotePr>
  <w:endnotePr>
    <w:endnote w:id="-1"/>
    <w:endnote w:id="0"/>
  </w:end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20AB6"/>
    <w:rsid w:val="00031B57"/>
    <w:rsid w:val="00045B3A"/>
    <w:rsid w:val="00071B35"/>
    <w:rsid w:val="00084882"/>
    <w:rsid w:val="00091B0A"/>
    <w:rsid w:val="00091B4B"/>
    <w:rsid w:val="001035FB"/>
    <w:rsid w:val="00131149"/>
    <w:rsid w:val="00142B10"/>
    <w:rsid w:val="0015441C"/>
    <w:rsid w:val="0015569F"/>
    <w:rsid w:val="00155E11"/>
    <w:rsid w:val="00156E5D"/>
    <w:rsid w:val="00160359"/>
    <w:rsid w:val="00160D63"/>
    <w:rsid w:val="00160FB7"/>
    <w:rsid w:val="00165650"/>
    <w:rsid w:val="001866CA"/>
    <w:rsid w:val="001925A1"/>
    <w:rsid w:val="001B307D"/>
    <w:rsid w:val="001B5996"/>
    <w:rsid w:val="001D3F2A"/>
    <w:rsid w:val="001D6FFA"/>
    <w:rsid w:val="00211941"/>
    <w:rsid w:val="00230F86"/>
    <w:rsid w:val="002332EE"/>
    <w:rsid w:val="0025133B"/>
    <w:rsid w:val="002756A2"/>
    <w:rsid w:val="002957E9"/>
    <w:rsid w:val="002B40BE"/>
    <w:rsid w:val="002B51A4"/>
    <w:rsid w:val="002B78E1"/>
    <w:rsid w:val="002D3529"/>
    <w:rsid w:val="002F1A56"/>
    <w:rsid w:val="002F22C1"/>
    <w:rsid w:val="002F3BC7"/>
    <w:rsid w:val="00310997"/>
    <w:rsid w:val="003237D3"/>
    <w:rsid w:val="0032669E"/>
    <w:rsid w:val="003630BE"/>
    <w:rsid w:val="003755CB"/>
    <w:rsid w:val="003A6018"/>
    <w:rsid w:val="003A60B1"/>
    <w:rsid w:val="003C15E6"/>
    <w:rsid w:val="00415833"/>
    <w:rsid w:val="00450328"/>
    <w:rsid w:val="004546B3"/>
    <w:rsid w:val="004667F9"/>
    <w:rsid w:val="0047495D"/>
    <w:rsid w:val="004A4CEE"/>
    <w:rsid w:val="004F0695"/>
    <w:rsid w:val="004F1EEB"/>
    <w:rsid w:val="004F2BDE"/>
    <w:rsid w:val="005257A3"/>
    <w:rsid w:val="005260DE"/>
    <w:rsid w:val="00576BB0"/>
    <w:rsid w:val="00591C27"/>
    <w:rsid w:val="0061266A"/>
    <w:rsid w:val="006249F0"/>
    <w:rsid w:val="0064427A"/>
    <w:rsid w:val="006517FE"/>
    <w:rsid w:val="00662062"/>
    <w:rsid w:val="0068488A"/>
    <w:rsid w:val="0069149B"/>
    <w:rsid w:val="006A15D5"/>
    <w:rsid w:val="006C141F"/>
    <w:rsid w:val="006C2E06"/>
    <w:rsid w:val="006D4E91"/>
    <w:rsid w:val="006D76ED"/>
    <w:rsid w:val="006E2B00"/>
    <w:rsid w:val="006F176F"/>
    <w:rsid w:val="007245BC"/>
    <w:rsid w:val="00732FE3"/>
    <w:rsid w:val="007354B9"/>
    <w:rsid w:val="00736D39"/>
    <w:rsid w:val="00746A9C"/>
    <w:rsid w:val="007528AB"/>
    <w:rsid w:val="00761B2D"/>
    <w:rsid w:val="007821AA"/>
    <w:rsid w:val="0078773F"/>
    <w:rsid w:val="007B056F"/>
    <w:rsid w:val="007B5D9A"/>
    <w:rsid w:val="007E0859"/>
    <w:rsid w:val="007E5EE5"/>
    <w:rsid w:val="007F0D6F"/>
    <w:rsid w:val="0081489D"/>
    <w:rsid w:val="008206B3"/>
    <w:rsid w:val="00822473"/>
    <w:rsid w:val="00833433"/>
    <w:rsid w:val="00833DB7"/>
    <w:rsid w:val="00854216"/>
    <w:rsid w:val="0088440A"/>
    <w:rsid w:val="00894BC1"/>
    <w:rsid w:val="00895D4D"/>
    <w:rsid w:val="008A1115"/>
    <w:rsid w:val="008C2F86"/>
    <w:rsid w:val="008C69FA"/>
    <w:rsid w:val="008E422F"/>
    <w:rsid w:val="008E544E"/>
    <w:rsid w:val="008E7965"/>
    <w:rsid w:val="00900820"/>
    <w:rsid w:val="00932555"/>
    <w:rsid w:val="00934B67"/>
    <w:rsid w:val="00954994"/>
    <w:rsid w:val="00964890"/>
    <w:rsid w:val="0099419E"/>
    <w:rsid w:val="009A05EA"/>
    <w:rsid w:val="009A0B33"/>
    <w:rsid w:val="009B2C80"/>
    <w:rsid w:val="009C02E0"/>
    <w:rsid w:val="009C06BF"/>
    <w:rsid w:val="009C579C"/>
    <w:rsid w:val="009F2CF8"/>
    <w:rsid w:val="00A15BDC"/>
    <w:rsid w:val="00A6043C"/>
    <w:rsid w:val="00A64B1A"/>
    <w:rsid w:val="00A702BE"/>
    <w:rsid w:val="00A74858"/>
    <w:rsid w:val="00A96D13"/>
    <w:rsid w:val="00AA20BB"/>
    <w:rsid w:val="00AA720E"/>
    <w:rsid w:val="00AC3F1B"/>
    <w:rsid w:val="00AC6E1A"/>
    <w:rsid w:val="00AE0962"/>
    <w:rsid w:val="00AE5B11"/>
    <w:rsid w:val="00AF6123"/>
    <w:rsid w:val="00AF7FBC"/>
    <w:rsid w:val="00B008C4"/>
    <w:rsid w:val="00B01794"/>
    <w:rsid w:val="00B01B3E"/>
    <w:rsid w:val="00B20AB6"/>
    <w:rsid w:val="00B2749B"/>
    <w:rsid w:val="00B34D85"/>
    <w:rsid w:val="00B5256F"/>
    <w:rsid w:val="00BB017F"/>
    <w:rsid w:val="00BD0EFD"/>
    <w:rsid w:val="00BD1C59"/>
    <w:rsid w:val="00BF686C"/>
    <w:rsid w:val="00C03177"/>
    <w:rsid w:val="00C154BA"/>
    <w:rsid w:val="00C41777"/>
    <w:rsid w:val="00C54A46"/>
    <w:rsid w:val="00C608EF"/>
    <w:rsid w:val="00C71654"/>
    <w:rsid w:val="00C74661"/>
    <w:rsid w:val="00C8391A"/>
    <w:rsid w:val="00C9104F"/>
    <w:rsid w:val="00CA172D"/>
    <w:rsid w:val="00CB0DCC"/>
    <w:rsid w:val="00CC4E7C"/>
    <w:rsid w:val="00CC7FD7"/>
    <w:rsid w:val="00CD02CC"/>
    <w:rsid w:val="00CE0D57"/>
    <w:rsid w:val="00D15200"/>
    <w:rsid w:val="00D21C9D"/>
    <w:rsid w:val="00D25C20"/>
    <w:rsid w:val="00D34FE8"/>
    <w:rsid w:val="00D3581B"/>
    <w:rsid w:val="00D57C0C"/>
    <w:rsid w:val="00D60AB7"/>
    <w:rsid w:val="00D76FD8"/>
    <w:rsid w:val="00D804C8"/>
    <w:rsid w:val="00D80BD0"/>
    <w:rsid w:val="00DB0122"/>
    <w:rsid w:val="00DB1AAF"/>
    <w:rsid w:val="00DB71DC"/>
    <w:rsid w:val="00DD03F4"/>
    <w:rsid w:val="00DE2B35"/>
    <w:rsid w:val="00E319DD"/>
    <w:rsid w:val="00E47675"/>
    <w:rsid w:val="00E679FF"/>
    <w:rsid w:val="00E869AB"/>
    <w:rsid w:val="00E92B56"/>
    <w:rsid w:val="00EE33FC"/>
    <w:rsid w:val="00EF2287"/>
    <w:rsid w:val="00F0683C"/>
    <w:rsid w:val="00F13275"/>
    <w:rsid w:val="00F179E4"/>
    <w:rsid w:val="00F3308C"/>
    <w:rsid w:val="00F43DE3"/>
    <w:rsid w:val="00F67162"/>
    <w:rsid w:val="00F72297"/>
    <w:rsid w:val="00F744C9"/>
    <w:rsid w:val="00F84645"/>
    <w:rsid w:val="00F87064"/>
    <w:rsid w:val="00FA1A67"/>
    <w:rsid w:val="00FA2072"/>
    <w:rsid w:val="00FA57FF"/>
    <w:rsid w:val="00FB1446"/>
    <w:rsid w:val="00FB6FC2"/>
    <w:rsid w:val="00FB772A"/>
    <w:rsid w:val="00FE18D6"/>
  </w:rsids>
  <m:mathPr>
    <m:mathFont m:val="Cambria Math"/>
    <m:brkBin m:val="before"/>
    <m:brkBinSub m:val="--"/>
    <m:smallFrac/>
    <m:dispDef/>
    <m:lMargin m:val="0"/>
    <m:rMargin m:val="0"/>
    <m:defJc m:val="centerGroup"/>
    <m:wrapRight/>
    <m:intLim m:val="subSup"/>
    <m:naryLim m:val="subSup"/>
  </m:mathPr>
  <w:themeFontLang w:val="en-US" w:eastAsia="ja-JP"/>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6C6D1A9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0AB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20AB6"/>
    <w:pPr>
      <w:ind w:left="720"/>
      <w:contextualSpacing/>
    </w:pPr>
  </w:style>
  <w:style w:type="character" w:styleId="Hyperlink">
    <w:name w:val="Hyperlink"/>
    <w:basedOn w:val="DefaultParagraphFont"/>
    <w:uiPriority w:val="99"/>
    <w:unhideWhenUsed/>
    <w:rsid w:val="00736D39"/>
    <w:rPr>
      <w:color w:val="0000FF" w:themeColor="hyperlink"/>
      <w:u w:val="single"/>
    </w:rPr>
  </w:style>
  <w:style w:type="paragraph" w:styleId="FootnoteText">
    <w:name w:val="footnote text"/>
    <w:basedOn w:val="Normal"/>
    <w:link w:val="FootnoteTextChar"/>
    <w:uiPriority w:val="99"/>
    <w:unhideWhenUsed/>
    <w:rsid w:val="006249F0"/>
    <w:pPr>
      <w:spacing w:after="0"/>
    </w:pPr>
  </w:style>
  <w:style w:type="character" w:customStyle="1" w:styleId="FootnoteTextChar">
    <w:name w:val="Footnote Text Char"/>
    <w:basedOn w:val="DefaultParagraphFont"/>
    <w:link w:val="FootnoteText"/>
    <w:uiPriority w:val="99"/>
    <w:rsid w:val="006249F0"/>
  </w:style>
  <w:style w:type="character" w:styleId="FootnoteReference">
    <w:name w:val="footnote reference"/>
    <w:basedOn w:val="DefaultParagraphFont"/>
    <w:uiPriority w:val="99"/>
    <w:unhideWhenUsed/>
    <w:rsid w:val="006249F0"/>
    <w:rPr>
      <w:vertAlign w:val="superscript"/>
    </w:rPr>
  </w:style>
  <w:style w:type="table" w:styleId="TableGrid">
    <w:name w:val="Table Grid"/>
    <w:basedOn w:val="TableNormal"/>
    <w:uiPriority w:val="59"/>
    <w:rsid w:val="0064427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BF686C"/>
    <w:pPr>
      <w:tabs>
        <w:tab w:val="center" w:pos="4320"/>
        <w:tab w:val="right" w:pos="8640"/>
      </w:tabs>
      <w:spacing w:after="0"/>
    </w:pPr>
  </w:style>
  <w:style w:type="character" w:customStyle="1" w:styleId="FooterChar">
    <w:name w:val="Footer Char"/>
    <w:basedOn w:val="DefaultParagraphFont"/>
    <w:link w:val="Footer"/>
    <w:uiPriority w:val="99"/>
    <w:rsid w:val="00BF686C"/>
  </w:style>
  <w:style w:type="character" w:styleId="PageNumber">
    <w:name w:val="page number"/>
    <w:basedOn w:val="DefaultParagraphFont"/>
    <w:uiPriority w:val="99"/>
    <w:semiHidden/>
    <w:unhideWhenUsed/>
    <w:rsid w:val="00BF686C"/>
  </w:style>
  <w:style w:type="character" w:styleId="CommentReference">
    <w:name w:val="annotation reference"/>
    <w:basedOn w:val="DefaultParagraphFont"/>
    <w:uiPriority w:val="99"/>
    <w:semiHidden/>
    <w:unhideWhenUsed/>
    <w:rsid w:val="00FB772A"/>
    <w:rPr>
      <w:sz w:val="16"/>
      <w:szCs w:val="16"/>
    </w:rPr>
  </w:style>
  <w:style w:type="paragraph" w:styleId="CommentText">
    <w:name w:val="annotation text"/>
    <w:basedOn w:val="Normal"/>
    <w:link w:val="CommentTextChar"/>
    <w:uiPriority w:val="99"/>
    <w:semiHidden/>
    <w:unhideWhenUsed/>
    <w:rsid w:val="00FB772A"/>
    <w:rPr>
      <w:sz w:val="20"/>
      <w:szCs w:val="20"/>
    </w:rPr>
  </w:style>
  <w:style w:type="character" w:customStyle="1" w:styleId="CommentTextChar">
    <w:name w:val="Comment Text Char"/>
    <w:basedOn w:val="DefaultParagraphFont"/>
    <w:link w:val="CommentText"/>
    <w:uiPriority w:val="99"/>
    <w:semiHidden/>
    <w:rsid w:val="00FB772A"/>
    <w:rPr>
      <w:sz w:val="20"/>
      <w:szCs w:val="20"/>
    </w:rPr>
  </w:style>
  <w:style w:type="paragraph" w:styleId="CommentSubject">
    <w:name w:val="annotation subject"/>
    <w:basedOn w:val="CommentText"/>
    <w:next w:val="CommentText"/>
    <w:link w:val="CommentSubjectChar"/>
    <w:uiPriority w:val="99"/>
    <w:semiHidden/>
    <w:unhideWhenUsed/>
    <w:rsid w:val="00FB772A"/>
    <w:rPr>
      <w:b/>
      <w:bCs/>
    </w:rPr>
  </w:style>
  <w:style w:type="character" w:customStyle="1" w:styleId="CommentSubjectChar">
    <w:name w:val="Comment Subject Char"/>
    <w:basedOn w:val="CommentTextChar"/>
    <w:link w:val="CommentSubject"/>
    <w:uiPriority w:val="99"/>
    <w:semiHidden/>
    <w:rsid w:val="00FB772A"/>
    <w:rPr>
      <w:b/>
      <w:bCs/>
      <w:sz w:val="20"/>
      <w:szCs w:val="20"/>
    </w:rPr>
  </w:style>
  <w:style w:type="paragraph" w:styleId="BalloonText">
    <w:name w:val="Balloon Text"/>
    <w:basedOn w:val="Normal"/>
    <w:link w:val="BalloonTextChar"/>
    <w:uiPriority w:val="99"/>
    <w:semiHidden/>
    <w:unhideWhenUsed/>
    <w:rsid w:val="00FB772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772A"/>
    <w:rPr>
      <w:rFonts w:ascii="Tahoma" w:hAnsi="Tahoma" w:cs="Tahoma"/>
      <w:sz w:val="16"/>
      <w:szCs w:val="16"/>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sz w:val="24"/>
        <w:szCs w:val="24"/>
        <w:lang w:val="en-US" w:eastAsia="ja-JP" w:bidi="ar-SA"/>
      </w:rPr>
    </w:rPrDefault>
    <w:pPrDefault>
      <w:pPr>
        <w:spacing w:after="200"/>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20AB6"/>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34"/>
    <w:qFormat/>
    <w:rsid w:val="00B20AB6"/>
    <w:pPr>
      <w:ind w:left="720"/>
      <w:contextualSpacing/>
    </w:pPr>
  </w:style>
  <w:style w:type="character" w:styleId="Hyperlink">
    <w:name w:val="Hyperlink"/>
    <w:basedOn w:val="DefaultParagraphFont"/>
    <w:uiPriority w:val="99"/>
    <w:unhideWhenUsed/>
    <w:rsid w:val="00736D39"/>
    <w:rPr>
      <w:color w:val="0000FF" w:themeColor="hyperlink"/>
      <w:u w:val="single"/>
    </w:rPr>
  </w:style>
  <w:style w:type="paragraph" w:styleId="FootnoteText">
    <w:name w:val="footnote text"/>
    <w:basedOn w:val="Normal"/>
    <w:link w:val="FootnoteTextChar"/>
    <w:uiPriority w:val="99"/>
    <w:unhideWhenUsed/>
    <w:rsid w:val="006249F0"/>
    <w:pPr>
      <w:spacing w:after="0"/>
    </w:pPr>
  </w:style>
  <w:style w:type="character" w:customStyle="1" w:styleId="FootnoteTextChar">
    <w:name w:val="Footnote Text Char"/>
    <w:basedOn w:val="DefaultParagraphFont"/>
    <w:link w:val="FootnoteText"/>
    <w:uiPriority w:val="99"/>
    <w:rsid w:val="006249F0"/>
  </w:style>
  <w:style w:type="character" w:styleId="FootnoteReference">
    <w:name w:val="footnote reference"/>
    <w:basedOn w:val="DefaultParagraphFont"/>
    <w:uiPriority w:val="99"/>
    <w:unhideWhenUsed/>
    <w:rsid w:val="006249F0"/>
    <w:rPr>
      <w:vertAlign w:val="superscript"/>
    </w:rPr>
  </w:style>
  <w:style w:type="table" w:styleId="TableGrid">
    <w:name w:val="Table Grid"/>
    <w:basedOn w:val="TableNormal"/>
    <w:uiPriority w:val="59"/>
    <w:rsid w:val="0064427A"/>
    <w:pPr>
      <w:spacing w:after="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Footer">
    <w:name w:val="footer"/>
    <w:basedOn w:val="Normal"/>
    <w:link w:val="FooterChar"/>
    <w:uiPriority w:val="99"/>
    <w:unhideWhenUsed/>
    <w:rsid w:val="00BF686C"/>
    <w:pPr>
      <w:tabs>
        <w:tab w:val="center" w:pos="4320"/>
        <w:tab w:val="right" w:pos="8640"/>
      </w:tabs>
      <w:spacing w:after="0"/>
    </w:pPr>
  </w:style>
  <w:style w:type="character" w:customStyle="1" w:styleId="FooterChar">
    <w:name w:val="Footer Char"/>
    <w:basedOn w:val="DefaultParagraphFont"/>
    <w:link w:val="Footer"/>
    <w:uiPriority w:val="99"/>
    <w:rsid w:val="00BF686C"/>
  </w:style>
  <w:style w:type="character" w:styleId="PageNumber">
    <w:name w:val="page number"/>
    <w:basedOn w:val="DefaultParagraphFont"/>
    <w:uiPriority w:val="99"/>
    <w:semiHidden/>
    <w:unhideWhenUsed/>
    <w:rsid w:val="00BF686C"/>
  </w:style>
  <w:style w:type="character" w:styleId="CommentReference">
    <w:name w:val="annotation reference"/>
    <w:basedOn w:val="DefaultParagraphFont"/>
    <w:uiPriority w:val="99"/>
    <w:semiHidden/>
    <w:unhideWhenUsed/>
    <w:rsid w:val="00FB772A"/>
    <w:rPr>
      <w:sz w:val="16"/>
      <w:szCs w:val="16"/>
    </w:rPr>
  </w:style>
  <w:style w:type="paragraph" w:styleId="CommentText">
    <w:name w:val="annotation text"/>
    <w:basedOn w:val="Normal"/>
    <w:link w:val="CommentTextChar"/>
    <w:uiPriority w:val="99"/>
    <w:semiHidden/>
    <w:unhideWhenUsed/>
    <w:rsid w:val="00FB772A"/>
    <w:rPr>
      <w:sz w:val="20"/>
      <w:szCs w:val="20"/>
    </w:rPr>
  </w:style>
  <w:style w:type="character" w:customStyle="1" w:styleId="CommentTextChar">
    <w:name w:val="Comment Text Char"/>
    <w:basedOn w:val="DefaultParagraphFont"/>
    <w:link w:val="CommentText"/>
    <w:uiPriority w:val="99"/>
    <w:semiHidden/>
    <w:rsid w:val="00FB772A"/>
    <w:rPr>
      <w:sz w:val="20"/>
      <w:szCs w:val="20"/>
    </w:rPr>
  </w:style>
  <w:style w:type="paragraph" w:styleId="CommentSubject">
    <w:name w:val="annotation subject"/>
    <w:basedOn w:val="CommentText"/>
    <w:next w:val="CommentText"/>
    <w:link w:val="CommentSubjectChar"/>
    <w:uiPriority w:val="99"/>
    <w:semiHidden/>
    <w:unhideWhenUsed/>
    <w:rsid w:val="00FB772A"/>
    <w:rPr>
      <w:b/>
      <w:bCs/>
    </w:rPr>
  </w:style>
  <w:style w:type="character" w:customStyle="1" w:styleId="CommentSubjectChar">
    <w:name w:val="Comment Subject Char"/>
    <w:basedOn w:val="CommentTextChar"/>
    <w:link w:val="CommentSubject"/>
    <w:uiPriority w:val="99"/>
    <w:semiHidden/>
    <w:rsid w:val="00FB772A"/>
    <w:rPr>
      <w:b/>
      <w:bCs/>
      <w:sz w:val="20"/>
      <w:szCs w:val="20"/>
    </w:rPr>
  </w:style>
  <w:style w:type="paragraph" w:styleId="BalloonText">
    <w:name w:val="Balloon Text"/>
    <w:basedOn w:val="Normal"/>
    <w:link w:val="BalloonTextChar"/>
    <w:uiPriority w:val="99"/>
    <w:semiHidden/>
    <w:unhideWhenUsed/>
    <w:rsid w:val="00FB772A"/>
    <w:pPr>
      <w:spacing w:after="0"/>
    </w:pPr>
    <w:rPr>
      <w:rFonts w:ascii="Tahoma" w:hAnsi="Tahoma" w:cs="Tahoma"/>
      <w:sz w:val="16"/>
      <w:szCs w:val="16"/>
    </w:rPr>
  </w:style>
  <w:style w:type="character" w:customStyle="1" w:styleId="BalloonTextChar">
    <w:name w:val="Balloon Text Char"/>
    <w:basedOn w:val="DefaultParagraphFont"/>
    <w:link w:val="BalloonText"/>
    <w:uiPriority w:val="99"/>
    <w:semiHidden/>
    <w:rsid w:val="00FB772A"/>
    <w:rPr>
      <w:rFonts w:ascii="Tahoma" w:hAnsi="Tahoma" w:cs="Tahoma"/>
      <w:sz w:val="16"/>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yperlink" Target="http://www.knomad.org/docs/working_papers/KNOMAD%20Working%20Paper%201%20Dadush%20Effect%20of%20Low%20Skilled%20Labor.pdf" TargetMode="External"/><Relationship Id="rId18" Type="http://schemas.openxmlformats.org/officeDocument/2006/relationships/hyperlink" Target="http://www.migracje.uw.edu.pl/download/publikacja/2537/" TargetMode="External"/><Relationship Id="rId26" Type="http://schemas.openxmlformats.org/officeDocument/2006/relationships/footer" Target="footer2.xml"/><Relationship Id="rId3" Type="http://schemas.microsoft.com/office/2007/relationships/stylesWithEffects" Target="stylesWithEffects.xml"/><Relationship Id="rId21" Type="http://schemas.openxmlformats.org/officeDocument/2006/relationships/hyperlink" Target="https://www.osce.org/eea/19242?download=true" TargetMode="External"/><Relationship Id="rId7" Type="http://schemas.openxmlformats.org/officeDocument/2006/relationships/endnotes" Target="endnotes.xml"/><Relationship Id="rId12" Type="http://schemas.openxmlformats.org/officeDocument/2006/relationships/hyperlink" Target="http://www.tplondon.com/journal/index.php/ml/article/viewFile/12/25" TargetMode="External"/><Relationship Id="rId17" Type="http://schemas.openxmlformats.org/officeDocument/2006/relationships/hyperlink" Target="http://publications.iom.int/system/files/pdf/iml_16.pdf" TargetMode="External"/><Relationship Id="rId25" Type="http://schemas.openxmlformats.org/officeDocument/2006/relationships/footer" Target="footer1.xml"/><Relationship Id="rId2" Type="http://schemas.openxmlformats.org/officeDocument/2006/relationships/styles" Target="styles.xml"/><Relationship Id="rId16" Type="http://schemas.openxmlformats.org/officeDocument/2006/relationships/hyperlink" Target="http://www.ilo.org/wcmsp5/groups/public/---ed_protect/---protrav/---migrant/documents/publication/wcms_208594.pdf" TargetMode="External"/><Relationship Id="rId20" Type="http://schemas.openxmlformats.org/officeDocument/2006/relationships/hyperlink" Target="http://www.asecu.gr/Seeje/issue01/martin.pdf" TargetMode="External"/><Relationship Id="rId1" Type="http://schemas.openxmlformats.org/officeDocument/2006/relationships/numbering" Target="numbering.xml"/><Relationship Id="rId6" Type="http://schemas.openxmlformats.org/officeDocument/2006/relationships/footnotes" Target="footnotes.xml"/><Relationship Id="rId11" Type="http://schemas.openxmlformats.org/officeDocument/2006/relationships/hyperlink" Target="http://ftp.iza.org/dp6598.pdf" TargetMode="External"/><Relationship Id="rId24" Type="http://schemas.openxmlformats.org/officeDocument/2006/relationships/hyperlink" Target="https://www.ucl.ac.uk/news/news-articles/1113/Salt_Dobson_291013.pdf" TargetMode="External"/><Relationship Id="rId5" Type="http://schemas.openxmlformats.org/officeDocument/2006/relationships/webSettings" Target="webSettings.xml"/><Relationship Id="rId15" Type="http://schemas.openxmlformats.org/officeDocument/2006/relationships/hyperlink" Target="http://ec.europa.eu/dgs/home-affairs/what-we-do/networks/european_migration_network/reports/docs/emn-studies/irregular-migration/00a_emn_synthesis_report_irregular_migration_october_2012_en.pdf" TargetMode="External"/><Relationship Id="rId23" Type="http://schemas.openxmlformats.org/officeDocument/2006/relationships/hyperlink" Target="http://ftp.iza.org/dp3414.pdf" TargetMode="External"/><Relationship Id="rId28" Type="http://schemas.openxmlformats.org/officeDocument/2006/relationships/theme" Target="theme/theme1.xml"/><Relationship Id="rId10" Type="http://schemas.openxmlformats.org/officeDocument/2006/relationships/hyperlink" Target="http://publications.iom.int/system/files/pdf/assessing_the_costs.pdf" TargetMode="External"/><Relationship Id="rId19" Type="http://schemas.openxmlformats.org/officeDocument/2006/relationships/hyperlink" Target="http://www.europarl.europa.eu/RegData/etudes/STUD/2015/536452/IPOL_STU%282015%29536452_EN.pdf" TargetMode="External"/><Relationship Id="rId4" Type="http://schemas.openxmlformats.org/officeDocument/2006/relationships/settings" Target="settings.xml"/><Relationship Id="rId9" Type="http://schemas.openxmlformats.org/officeDocument/2006/relationships/hyperlink" Target="http://www.bosch-stiftung.de/content/language1/downloads/MSG_Report_labor_migration_Germany-Angenendt_Bither_Ziebarth_Jan2015.pdf" TargetMode="External"/><Relationship Id="rId14" Type="http://schemas.openxmlformats.org/officeDocument/2006/relationships/hyperlink" Target="http://imiscoe.org/journal-cms-2/comparative-migration-studies-complete-issue-24/348-3-devitt-c-2014-government-responses-to-foreign-worker-demand-during-economic-crises/file" TargetMode="External"/><Relationship Id="rId22" Type="http://schemas.openxmlformats.org/officeDocument/2006/relationships/hyperlink" Target="http://www.esrc.ac.uk/files/news-events-and-publications/evidence-briefings/norface-paper-labour-market-laws-and-intra-european-migration-the-role-of-the-state-in-shaping-destination-choices/" TargetMode="External"/><Relationship Id="rId27"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geostat.ge/cms/site_images/_files/english/labour/employment%20and%20unemployment%202014%20press%20release.pdf"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0</TotalTime>
  <Pages>23</Pages>
  <Words>8610</Words>
  <Characters>49080</Characters>
  <Application>Microsoft Office Word</Application>
  <DocSecurity>0</DocSecurity>
  <Lines>409</Lines>
  <Paragraphs>115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57575</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Piotr Kazmierkiewicz</dc:creator>
  <cp:lastModifiedBy>Giorgi Bunturi</cp:lastModifiedBy>
  <cp:revision>2</cp:revision>
  <dcterms:created xsi:type="dcterms:W3CDTF">2018-02-21T10:38:00Z</dcterms:created>
  <dcterms:modified xsi:type="dcterms:W3CDTF">2018-02-21T10:38:00Z</dcterms:modified>
</cp:coreProperties>
</file>